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ECF8" w14:textId="5B97050B" w:rsidR="0084527D" w:rsidRPr="008A03AF" w:rsidRDefault="008A03AF" w:rsidP="0072648F">
      <w:pPr>
        <w:pBdr>
          <w:bottom w:val="single" w:sz="4" w:space="1" w:color="auto"/>
        </w:pBdr>
        <w:tabs>
          <w:tab w:val="right" w:pos="8820"/>
        </w:tabs>
        <w:jc w:val="right"/>
        <w:rPr>
          <w:rFonts w:ascii="Arial" w:hAnsi="Arial" w:cs="Arial"/>
          <w:b/>
          <w:bCs/>
          <w:sz w:val="40"/>
          <w:szCs w:val="40"/>
          <w:lang w:val="en-GB"/>
        </w:rPr>
      </w:pPr>
      <w:bookmarkStart w:id="0" w:name="OLE_LINK1"/>
      <w:bookmarkStart w:id="1" w:name="OLE_LINK2"/>
      <w:r w:rsidRPr="008A03AF">
        <w:rPr>
          <w:rFonts w:ascii="Arial" w:hAnsi="Arial" w:cs="Arial"/>
          <w:b/>
          <w:bCs/>
          <w:sz w:val="40"/>
          <w:szCs w:val="40"/>
          <w:lang w:val="en-GB"/>
        </w:rPr>
        <w:t>Financial accounting</w:t>
      </w:r>
    </w:p>
    <w:p w14:paraId="083FD717" w14:textId="77777777" w:rsidR="0072648F" w:rsidRPr="008A03AF" w:rsidRDefault="0072648F" w:rsidP="0072648F">
      <w:pPr>
        <w:tabs>
          <w:tab w:val="right" w:pos="8820"/>
        </w:tabs>
        <w:jc w:val="right"/>
        <w:rPr>
          <w:rFonts w:ascii="Arial" w:hAnsi="Arial" w:cs="Arial"/>
          <w:b/>
          <w:bCs/>
          <w:szCs w:val="24"/>
          <w:lang w:val="en-GB"/>
        </w:rPr>
      </w:pPr>
    </w:p>
    <w:p w14:paraId="142B3D8A" w14:textId="218CBD9C" w:rsidR="00892415" w:rsidRPr="008A03AF" w:rsidRDefault="008A03AF" w:rsidP="0072648F">
      <w:pPr>
        <w:tabs>
          <w:tab w:val="right" w:pos="8820"/>
        </w:tabs>
        <w:jc w:val="right"/>
        <w:rPr>
          <w:rFonts w:ascii="Arial" w:hAnsi="Arial" w:cs="Arial"/>
          <w:b/>
          <w:bCs/>
          <w:i/>
          <w:iCs/>
          <w:sz w:val="32"/>
          <w:szCs w:val="32"/>
          <w:lang w:val="en-GB"/>
        </w:rPr>
      </w:pPr>
      <w:r w:rsidRPr="008A03AF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Basic </w:t>
      </w:r>
      <w:r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transactions</w:t>
      </w:r>
      <w:r w:rsidR="0084527D" w:rsidRPr="008A03AF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– </w:t>
      </w:r>
      <w:r w:rsidRPr="008A03AF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c</w:t>
      </w:r>
      <w:r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losing transactions</w:t>
      </w:r>
    </w:p>
    <w:bookmarkEnd w:id="0"/>
    <w:bookmarkEnd w:id="1"/>
    <w:p w14:paraId="59E482BD" w14:textId="44C82015" w:rsidR="00652BC2" w:rsidRPr="008A03AF" w:rsidRDefault="00652BC2" w:rsidP="00652BC2">
      <w:pPr>
        <w:jc w:val="both"/>
        <w:rPr>
          <w:rFonts w:ascii="Arial" w:hAnsi="Arial" w:cs="Arial"/>
          <w:lang w:val="en-GB"/>
        </w:rPr>
      </w:pPr>
    </w:p>
    <w:p w14:paraId="4C83A0D1" w14:textId="77777777" w:rsidR="007D6429" w:rsidRPr="008A03AF" w:rsidRDefault="007D6429" w:rsidP="00652BC2">
      <w:pPr>
        <w:jc w:val="both"/>
        <w:rPr>
          <w:rFonts w:ascii="Arial" w:hAnsi="Arial" w:cs="Arial"/>
          <w:lang w:val="en-GB"/>
        </w:rPr>
      </w:pPr>
    </w:p>
    <w:p w14:paraId="2E7881ED" w14:textId="2B26713B" w:rsidR="009C7A31" w:rsidRPr="008A03AF" w:rsidRDefault="009C7A31" w:rsidP="00652BC2">
      <w:pPr>
        <w:jc w:val="both"/>
        <w:rPr>
          <w:rFonts w:ascii="Arial" w:hAnsi="Arial" w:cs="Arial"/>
          <w:lang w:val="en-GB"/>
        </w:rPr>
      </w:pPr>
    </w:p>
    <w:p w14:paraId="75C3AF63" w14:textId="733DC18A" w:rsidR="005A7708" w:rsidRPr="000B2250" w:rsidRDefault="005D4F0A" w:rsidP="005A7708">
      <w:pPr>
        <w:jc w:val="both"/>
        <w:rPr>
          <w:rFonts w:ascii="Arial" w:hAnsi="Arial" w:cs="Arial"/>
          <w:lang w:val="en-GB"/>
        </w:rPr>
      </w:pPr>
      <w:proofErr w:type="gramStart"/>
      <w:r w:rsidRPr="000B2250">
        <w:rPr>
          <w:rFonts w:ascii="Arial" w:hAnsi="Arial" w:cs="Arial"/>
          <w:lang w:val="en-GB"/>
        </w:rPr>
        <w:t>So</w:t>
      </w:r>
      <w:proofErr w:type="gramEnd"/>
      <w:r w:rsidRPr="000B2250">
        <w:rPr>
          <w:rFonts w:ascii="Arial" w:hAnsi="Arial" w:cs="Arial"/>
          <w:lang w:val="en-GB"/>
        </w:rPr>
        <w:t xml:space="preserve"> Si La</w:t>
      </w:r>
      <w:r w:rsidR="00673F98" w:rsidRPr="000B2250">
        <w:rPr>
          <w:rFonts w:ascii="Arial" w:hAnsi="Arial" w:cs="Arial"/>
          <w:lang w:val="en-GB"/>
        </w:rPr>
        <w:t xml:space="preserve"> SA is a restaurant offering </w:t>
      </w:r>
      <w:r w:rsidRPr="000B2250">
        <w:rPr>
          <w:rFonts w:ascii="Arial" w:hAnsi="Arial" w:cs="Arial"/>
          <w:lang w:val="en-GB"/>
        </w:rPr>
        <w:t>Thai</w:t>
      </w:r>
      <w:r w:rsidR="00673F98" w:rsidRPr="000B2250">
        <w:rPr>
          <w:rFonts w:ascii="Arial" w:hAnsi="Arial" w:cs="Arial"/>
          <w:lang w:val="en-GB"/>
        </w:rPr>
        <w:t xml:space="preserve"> dishes</w:t>
      </w:r>
      <w:r w:rsidRPr="000B2250">
        <w:rPr>
          <w:rFonts w:ascii="Arial" w:hAnsi="Arial" w:cs="Arial"/>
          <w:lang w:val="en-GB"/>
        </w:rPr>
        <w:t xml:space="preserve"> in Geneva. </w:t>
      </w:r>
    </w:p>
    <w:p w14:paraId="5A72544F" w14:textId="42963B74" w:rsidR="00BE7B31" w:rsidRPr="000B2250" w:rsidRDefault="00994E04" w:rsidP="005A7708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it-IT"/>
        </w:rPr>
        <w:drawing>
          <wp:anchor distT="0" distB="0" distL="114300" distR="114300" simplePos="0" relativeHeight="251665408" behindDoc="1" locked="0" layoutInCell="1" allowOverlap="1" wp14:anchorId="1C4F3593" wp14:editId="44F95F55">
            <wp:simplePos x="0" y="0"/>
            <wp:positionH relativeFrom="column">
              <wp:posOffset>3822289</wp:posOffset>
            </wp:positionH>
            <wp:positionV relativeFrom="paragraph">
              <wp:posOffset>56291</wp:posOffset>
            </wp:positionV>
            <wp:extent cx="2516505" cy="1887220"/>
            <wp:effectExtent l="0" t="0" r="0" b="0"/>
            <wp:wrapTight wrapText="bothSides">
              <wp:wrapPolygon edited="0">
                <wp:start x="0" y="0"/>
                <wp:lineTo x="0" y="21367"/>
                <wp:lineTo x="21420" y="21367"/>
                <wp:lineTo x="21420" y="0"/>
                <wp:lineTo x="0" y="0"/>
              </wp:wrapPolygon>
            </wp:wrapTight>
            <wp:docPr id="498035375" name="Picture 10" descr="A plate of food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35375" name="Picture 10" descr="A plate of food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B5772" w14:textId="4FEC9829" w:rsidR="00BE7B31" w:rsidRPr="00673F98" w:rsidRDefault="00673F98" w:rsidP="005A7708">
      <w:pPr>
        <w:jc w:val="both"/>
        <w:rPr>
          <w:rFonts w:ascii="Arial" w:hAnsi="Arial" w:cs="Arial"/>
          <w:lang w:val="en-GB"/>
        </w:rPr>
      </w:pPr>
      <w:r w:rsidRPr="00673F98">
        <w:rPr>
          <w:rFonts w:ascii="Arial" w:hAnsi="Arial" w:cs="Arial"/>
          <w:lang w:val="en-GB"/>
        </w:rPr>
        <w:t xml:space="preserve">The restaurant employs </w:t>
      </w:r>
      <w:r w:rsidR="005D4F0A">
        <w:rPr>
          <w:rFonts w:ascii="Arial" w:hAnsi="Arial" w:cs="Arial"/>
          <w:lang w:val="en-GB"/>
        </w:rPr>
        <w:t>2</w:t>
      </w:r>
      <w:r w:rsidRPr="00673F98">
        <w:rPr>
          <w:rFonts w:ascii="Arial" w:hAnsi="Arial" w:cs="Arial"/>
          <w:lang w:val="en-GB"/>
        </w:rPr>
        <w:t xml:space="preserve"> people f</w:t>
      </w:r>
      <w:r>
        <w:rPr>
          <w:rFonts w:ascii="Arial" w:hAnsi="Arial" w:cs="Arial"/>
          <w:lang w:val="en-GB"/>
        </w:rPr>
        <w:t xml:space="preserve">ull time. </w:t>
      </w:r>
    </w:p>
    <w:p w14:paraId="6F2C5A2E" w14:textId="654BFEF4" w:rsidR="005A7708" w:rsidRPr="00673F98" w:rsidRDefault="005A7708" w:rsidP="005A7708">
      <w:pPr>
        <w:jc w:val="both"/>
        <w:rPr>
          <w:rFonts w:ascii="Arial" w:hAnsi="Arial" w:cs="Arial"/>
          <w:lang w:val="en-GB"/>
        </w:rPr>
      </w:pPr>
    </w:p>
    <w:p w14:paraId="58B49517" w14:textId="49973825" w:rsidR="00673F98" w:rsidRPr="00063943" w:rsidRDefault="00673F98" w:rsidP="00673F98">
      <w:pPr>
        <w:jc w:val="both"/>
        <w:rPr>
          <w:rFonts w:ascii="Arial" w:hAnsi="Arial" w:cs="Arial"/>
          <w:lang w:val="en-GB"/>
        </w:rPr>
      </w:pPr>
      <w:r w:rsidRPr="00747C6F">
        <w:rPr>
          <w:rFonts w:ascii="Arial" w:hAnsi="Arial" w:cs="Arial"/>
          <w:lang w:val="en-GB"/>
        </w:rPr>
        <w:t xml:space="preserve">VAT must be </w:t>
      </w:r>
      <w:r w:rsidR="00747C6F" w:rsidRPr="00747C6F">
        <w:rPr>
          <w:rFonts w:ascii="Arial" w:hAnsi="Arial" w:cs="Arial"/>
          <w:lang w:val="en-GB"/>
        </w:rPr>
        <w:t>considered</w:t>
      </w:r>
      <w:r w:rsidRPr="00747C6F">
        <w:rPr>
          <w:rFonts w:ascii="Arial" w:hAnsi="Arial" w:cs="Arial"/>
          <w:lang w:val="en-GB"/>
        </w:rPr>
        <w:t xml:space="preserve"> on </w:t>
      </w:r>
      <w:r w:rsidR="00747C6F">
        <w:rPr>
          <w:rFonts w:ascii="Arial" w:hAnsi="Arial" w:cs="Arial"/>
          <w:lang w:val="en-GB"/>
        </w:rPr>
        <w:t>the sales</w:t>
      </w:r>
      <w:r w:rsidR="00F940BA">
        <w:rPr>
          <w:rFonts w:ascii="Arial" w:hAnsi="Arial" w:cs="Arial"/>
          <w:lang w:val="en-GB"/>
        </w:rPr>
        <w:t xml:space="preserve"> for </w:t>
      </w:r>
      <w:r w:rsidR="000B2250">
        <w:rPr>
          <w:rFonts w:ascii="Arial" w:hAnsi="Arial" w:cs="Arial"/>
          <w:lang w:val="en-GB"/>
        </w:rPr>
        <w:t>8.1</w:t>
      </w:r>
      <w:r w:rsidR="00F940BA">
        <w:rPr>
          <w:rFonts w:ascii="Arial" w:hAnsi="Arial" w:cs="Arial"/>
          <w:lang w:val="en-GB"/>
        </w:rPr>
        <w:t>%</w:t>
      </w:r>
      <w:r w:rsidRPr="00747C6F">
        <w:rPr>
          <w:rFonts w:ascii="Arial" w:hAnsi="Arial" w:cs="Arial"/>
          <w:lang w:val="en-GB"/>
        </w:rPr>
        <w:t xml:space="preserve">. </w:t>
      </w:r>
      <w:r w:rsidR="000B2250">
        <w:rPr>
          <w:rFonts w:ascii="Arial" w:hAnsi="Arial" w:cs="Arial"/>
          <w:lang w:val="en-GB"/>
        </w:rPr>
        <w:t xml:space="preserve">VAT on purchase also needs to be considered with the appropriate rate. </w:t>
      </w:r>
      <w:r w:rsidRPr="00063943">
        <w:rPr>
          <w:rFonts w:ascii="Arial" w:hAnsi="Arial" w:cs="Arial"/>
          <w:lang w:val="en-GB"/>
        </w:rPr>
        <w:t xml:space="preserve">VAT is booked on a net basis. Unless otherwise stated, amounts include VAT. </w:t>
      </w:r>
    </w:p>
    <w:p w14:paraId="7E9EC27F" w14:textId="77777777" w:rsidR="00673F98" w:rsidRPr="00063943" w:rsidRDefault="00673F98" w:rsidP="00673F98">
      <w:pPr>
        <w:jc w:val="both"/>
        <w:rPr>
          <w:rFonts w:ascii="Arial" w:hAnsi="Arial" w:cs="Arial"/>
          <w:lang w:val="en-GB"/>
        </w:rPr>
      </w:pPr>
    </w:p>
    <w:p w14:paraId="10AB2F9D" w14:textId="06DCF418" w:rsidR="00035AE7" w:rsidRPr="00063943" w:rsidRDefault="00673F98" w:rsidP="00673F98">
      <w:pPr>
        <w:jc w:val="both"/>
        <w:rPr>
          <w:rFonts w:ascii="Arial" w:hAnsi="Arial" w:cs="Arial"/>
          <w:lang w:val="en-GB"/>
        </w:rPr>
      </w:pPr>
      <w:r w:rsidRPr="00673F98">
        <w:rPr>
          <w:rFonts w:ascii="Arial" w:hAnsi="Arial" w:cs="Arial"/>
          <w:lang w:val="en-GB"/>
        </w:rPr>
        <w:t>Food and beverage inventory management is based on p</w:t>
      </w:r>
      <w:r w:rsidR="000B2250">
        <w:rPr>
          <w:rFonts w:ascii="Arial" w:hAnsi="Arial" w:cs="Arial"/>
          <w:lang w:val="en-GB"/>
        </w:rPr>
        <w:t>eriodic</w:t>
      </w:r>
      <w:r w:rsidRPr="00673F98">
        <w:rPr>
          <w:rFonts w:ascii="Arial" w:hAnsi="Arial" w:cs="Arial"/>
          <w:lang w:val="en-GB"/>
        </w:rPr>
        <w:t xml:space="preserve"> inventory. </w:t>
      </w:r>
    </w:p>
    <w:p w14:paraId="1BE1C221" w14:textId="77777777" w:rsidR="00035AE7" w:rsidRDefault="00035AE7" w:rsidP="00652BC2">
      <w:pPr>
        <w:jc w:val="both"/>
        <w:rPr>
          <w:rFonts w:ascii="Arial" w:hAnsi="Arial" w:cs="Arial"/>
          <w:lang w:val="en-GB"/>
        </w:rPr>
      </w:pPr>
    </w:p>
    <w:p w14:paraId="3B95B08C" w14:textId="77777777" w:rsidR="00F940BA" w:rsidRDefault="00F940BA" w:rsidP="00652BC2">
      <w:pPr>
        <w:jc w:val="both"/>
        <w:rPr>
          <w:rFonts w:ascii="Arial" w:hAnsi="Arial" w:cs="Arial"/>
          <w:lang w:val="en-GB"/>
        </w:rPr>
      </w:pPr>
    </w:p>
    <w:p w14:paraId="18FBE635" w14:textId="77777777" w:rsidR="00F940BA" w:rsidRPr="00063943" w:rsidRDefault="00F940BA" w:rsidP="00652BC2">
      <w:pPr>
        <w:jc w:val="both"/>
        <w:rPr>
          <w:rFonts w:ascii="Arial" w:hAnsi="Arial" w:cs="Arial"/>
          <w:lang w:val="en-GB"/>
        </w:rPr>
      </w:pPr>
    </w:p>
    <w:p w14:paraId="47437909" w14:textId="0B9465C8" w:rsidR="00652BC2" w:rsidRPr="00673F98" w:rsidRDefault="00673F98" w:rsidP="00652BC2">
      <w:pPr>
        <w:jc w:val="both"/>
        <w:rPr>
          <w:rFonts w:ascii="Arial" w:hAnsi="Arial" w:cs="Arial"/>
          <w:lang w:val="en-GB"/>
        </w:rPr>
      </w:pPr>
      <w:r w:rsidRPr="00673F98">
        <w:rPr>
          <w:rFonts w:ascii="Arial" w:hAnsi="Arial" w:cs="Arial"/>
          <w:lang w:val="en-GB"/>
        </w:rPr>
        <w:t>All calculations</w:t>
      </w:r>
      <w:r w:rsidR="00747C6F">
        <w:rPr>
          <w:rFonts w:ascii="Arial" w:hAnsi="Arial" w:cs="Arial"/>
          <w:lang w:val="en-GB"/>
        </w:rPr>
        <w:t xml:space="preserve"> must</w:t>
      </w:r>
      <w:r w:rsidRPr="00673F98">
        <w:rPr>
          <w:rFonts w:ascii="Arial" w:hAnsi="Arial" w:cs="Arial"/>
          <w:lang w:val="en-GB"/>
        </w:rPr>
        <w:t xml:space="preserve"> be rounded to the nearest franc. The depreciation rates are based on the IFD notice in the ap</w:t>
      </w:r>
      <w:r>
        <w:rPr>
          <w:rFonts w:ascii="Arial" w:hAnsi="Arial" w:cs="Arial"/>
          <w:lang w:val="en-GB"/>
        </w:rPr>
        <w:t xml:space="preserve">pendix. </w:t>
      </w:r>
    </w:p>
    <w:p w14:paraId="73CE52C4" w14:textId="77777777" w:rsidR="00652BC2" w:rsidRPr="00673F98" w:rsidRDefault="00652BC2" w:rsidP="00652BC2">
      <w:pPr>
        <w:jc w:val="both"/>
        <w:rPr>
          <w:rFonts w:ascii="Arial" w:hAnsi="Arial" w:cs="Arial"/>
          <w:lang w:val="en-GB"/>
        </w:rPr>
      </w:pPr>
    </w:p>
    <w:p w14:paraId="4D4A2A27" w14:textId="77777777" w:rsidR="009C4E81" w:rsidRPr="00673F98" w:rsidRDefault="009C4E81" w:rsidP="00652BC2">
      <w:pPr>
        <w:jc w:val="both"/>
        <w:rPr>
          <w:rFonts w:ascii="Arial" w:hAnsi="Arial" w:cs="Arial"/>
          <w:lang w:val="en-GB"/>
        </w:rPr>
      </w:pPr>
    </w:p>
    <w:p w14:paraId="797CE6C5" w14:textId="440726B6" w:rsidR="00F940BA" w:rsidRPr="00F940BA" w:rsidRDefault="00F940BA" w:rsidP="00F940BA">
      <w:pPr>
        <w:jc w:val="both"/>
        <w:rPr>
          <w:rFonts w:ascii="Arial" w:hAnsi="Arial" w:cs="Arial"/>
          <w:lang w:val="en-GB"/>
        </w:rPr>
      </w:pPr>
      <w:r w:rsidRPr="00F940BA">
        <w:rPr>
          <w:rFonts w:ascii="Arial" w:hAnsi="Arial" w:cs="Arial"/>
          <w:lang w:val="en-GB"/>
        </w:rPr>
        <w:t>Additional information:</w:t>
      </w:r>
    </w:p>
    <w:p w14:paraId="47AE1352" w14:textId="77777777" w:rsidR="00F940BA" w:rsidRPr="00F940BA" w:rsidRDefault="00F940BA" w:rsidP="00F940BA">
      <w:pPr>
        <w:jc w:val="both"/>
        <w:rPr>
          <w:rFonts w:ascii="Arial" w:hAnsi="Arial" w:cs="Arial"/>
          <w:lang w:val="en-GB"/>
        </w:rPr>
      </w:pPr>
    </w:p>
    <w:p w14:paraId="7C27FF16" w14:textId="77777777" w:rsidR="00F940BA" w:rsidRPr="00F940BA" w:rsidRDefault="00F940BA" w:rsidP="00F940BA">
      <w:pPr>
        <w:jc w:val="both"/>
        <w:rPr>
          <w:rFonts w:ascii="Arial" w:hAnsi="Arial" w:cs="Arial"/>
          <w:lang w:val="en-GB"/>
        </w:rPr>
      </w:pPr>
      <w:r w:rsidRPr="00F940BA">
        <w:rPr>
          <w:rFonts w:ascii="Arial" w:hAnsi="Arial" w:cs="Arial"/>
          <w:lang w:val="en-GB"/>
        </w:rPr>
        <w:t>-</w:t>
      </w:r>
      <w:r w:rsidRPr="00F940BA">
        <w:rPr>
          <w:rFonts w:ascii="Arial" w:hAnsi="Arial" w:cs="Arial"/>
          <w:lang w:val="en-GB"/>
        </w:rPr>
        <w:tab/>
        <w:t xml:space="preserve">Building account includes the value of the land. </w:t>
      </w:r>
    </w:p>
    <w:p w14:paraId="00FBDA50" w14:textId="5D815FBA" w:rsidR="009C4E81" w:rsidRPr="00673F98" w:rsidRDefault="00F940BA" w:rsidP="00F940BA">
      <w:pPr>
        <w:jc w:val="both"/>
        <w:rPr>
          <w:rFonts w:ascii="Arial" w:hAnsi="Arial" w:cs="Arial"/>
          <w:lang w:val="en-GB"/>
        </w:rPr>
      </w:pPr>
      <w:r w:rsidRPr="00F940BA">
        <w:rPr>
          <w:rFonts w:ascii="Arial" w:hAnsi="Arial" w:cs="Arial"/>
          <w:lang w:val="en-GB"/>
        </w:rPr>
        <w:t>-</w:t>
      </w:r>
      <w:r w:rsidRPr="00F940BA">
        <w:rPr>
          <w:rFonts w:ascii="Arial" w:hAnsi="Arial" w:cs="Arial"/>
          <w:lang w:val="en-GB"/>
        </w:rPr>
        <w:tab/>
        <w:t xml:space="preserve">The building is financed with a mortgage at Bank </w:t>
      </w:r>
      <w:proofErr w:type="spellStart"/>
      <w:r w:rsidRPr="00F940BA">
        <w:rPr>
          <w:rFonts w:ascii="Arial" w:hAnsi="Arial" w:cs="Arial"/>
          <w:lang w:val="en-GB"/>
        </w:rPr>
        <w:t>Migros</w:t>
      </w:r>
      <w:proofErr w:type="spellEnd"/>
      <w:r w:rsidRPr="00F940BA">
        <w:rPr>
          <w:rFonts w:ascii="Arial" w:hAnsi="Arial" w:cs="Arial"/>
          <w:lang w:val="en-GB"/>
        </w:rPr>
        <w:t xml:space="preserve">. Interests are paid </w:t>
      </w:r>
      <w:r w:rsidR="000B2250" w:rsidRPr="00F940BA">
        <w:rPr>
          <w:rFonts w:ascii="Arial" w:hAnsi="Arial" w:cs="Arial"/>
          <w:lang w:val="en-GB"/>
        </w:rPr>
        <w:t>quarterly;</w:t>
      </w:r>
      <w:r w:rsidRPr="00F940BA">
        <w:rPr>
          <w:rFonts w:ascii="Arial" w:hAnsi="Arial" w:cs="Arial"/>
          <w:lang w:val="en-GB"/>
        </w:rPr>
        <w:t xml:space="preserve"> the rate is 3.75% per annum. The annuity is only paid once a year for a total amount of 20’000 including interests of the last quarter in December.</w:t>
      </w:r>
    </w:p>
    <w:p w14:paraId="75AB2436" w14:textId="571165BF" w:rsidR="00652BC2" w:rsidRPr="00673F98" w:rsidRDefault="009C4E81" w:rsidP="00652BC2">
      <w:pPr>
        <w:jc w:val="both"/>
        <w:rPr>
          <w:rFonts w:ascii="Arial" w:hAnsi="Arial" w:cs="Arial"/>
          <w:lang w:val="en-GB"/>
        </w:rPr>
      </w:pPr>
      <w:r w:rsidRPr="00673F98">
        <w:rPr>
          <w:rFonts w:ascii="Arial" w:hAnsi="Arial" w:cs="Arial"/>
          <w:lang w:val="en-GB"/>
        </w:rPr>
        <w:br w:type="page"/>
      </w:r>
      <w:r w:rsidR="00673F98" w:rsidRPr="00673F98">
        <w:rPr>
          <w:rFonts w:ascii="Arial" w:hAnsi="Arial" w:cs="Arial"/>
          <w:lang w:val="en-GB"/>
        </w:rPr>
        <w:lastRenderedPageBreak/>
        <w:t>Find below the account balances as of 30th of September</w:t>
      </w:r>
      <w:r w:rsidR="00652BC2" w:rsidRPr="00673F98">
        <w:rPr>
          <w:rFonts w:ascii="Arial" w:hAnsi="Arial" w:cs="Arial"/>
          <w:lang w:val="en-GB"/>
        </w:rPr>
        <w:t xml:space="preserve">: </w:t>
      </w:r>
    </w:p>
    <w:p w14:paraId="2D9FF8B0" w14:textId="16BA86CF" w:rsidR="00652BC2" w:rsidRPr="0051112C" w:rsidRDefault="00F37BDD" w:rsidP="00652BC2">
      <w:pPr>
        <w:tabs>
          <w:tab w:val="left" w:pos="1470"/>
        </w:tabs>
        <w:jc w:val="center"/>
        <w:rPr>
          <w:rFonts w:ascii="Arial" w:hAnsi="Arial" w:cs="Arial"/>
          <w:lang w:val="en-GB"/>
        </w:rPr>
      </w:pPr>
      <w:r w:rsidRPr="00F37BDD">
        <w:rPr>
          <w:noProof/>
        </w:rPr>
        <w:drawing>
          <wp:inline distT="0" distB="0" distL="0" distR="0" wp14:anchorId="3ED7FE6D" wp14:editId="1BB8FD44">
            <wp:extent cx="5211051" cy="8248650"/>
            <wp:effectExtent l="0" t="0" r="8890" b="0"/>
            <wp:docPr id="20429047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69" cy="826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E856" w14:textId="77777777" w:rsidR="00747C6F" w:rsidRDefault="00747C6F" w:rsidP="00035AE7">
      <w:pPr>
        <w:jc w:val="both"/>
        <w:rPr>
          <w:rFonts w:ascii="Arial" w:hAnsi="Arial" w:cs="Arial"/>
          <w:sz w:val="22"/>
          <w:szCs w:val="18"/>
        </w:rPr>
      </w:pPr>
    </w:p>
    <w:p w14:paraId="1A14AB2A" w14:textId="77777777" w:rsidR="00747C6F" w:rsidRDefault="00747C6F" w:rsidP="00035AE7">
      <w:pPr>
        <w:jc w:val="both"/>
        <w:rPr>
          <w:rFonts w:ascii="Arial" w:hAnsi="Arial" w:cs="Arial"/>
          <w:sz w:val="22"/>
          <w:szCs w:val="18"/>
        </w:rPr>
      </w:pPr>
    </w:p>
    <w:p w14:paraId="34D40BF8" w14:textId="77777777" w:rsidR="005D4F0A" w:rsidRPr="005D4F0A" w:rsidRDefault="005D4F0A" w:rsidP="005D4F0A">
      <w:pPr>
        <w:pStyle w:val="ListParagraph"/>
        <w:jc w:val="both"/>
        <w:rPr>
          <w:rFonts w:ascii="Arial" w:hAnsi="Arial" w:cs="Arial"/>
          <w:lang w:val="en-GB"/>
        </w:rPr>
      </w:pPr>
    </w:p>
    <w:p w14:paraId="01041ADC" w14:textId="036BE4EF" w:rsidR="00652BC2" w:rsidRPr="00721A3D" w:rsidRDefault="00721A3D" w:rsidP="00652BC2">
      <w:pPr>
        <w:pStyle w:val="Heading1"/>
        <w:rPr>
          <w:rFonts w:ascii="Arial" w:hAnsi="Arial" w:cs="Arial"/>
          <w:lang w:val="en-GB"/>
        </w:rPr>
      </w:pPr>
      <w:r w:rsidRPr="00721A3D">
        <w:rPr>
          <w:rFonts w:ascii="Arial" w:hAnsi="Arial" w:cs="Arial"/>
          <w:lang w:val="en-GB"/>
        </w:rPr>
        <w:t>Few journal entries</w:t>
      </w:r>
      <w:r w:rsidR="00994E04">
        <w:rPr>
          <w:rFonts w:ascii="Arial" w:hAnsi="Arial" w:cs="Arial"/>
          <w:lang w:val="en-GB"/>
        </w:rPr>
        <w:t xml:space="preserve"> regarding the last quarter of the year</w:t>
      </w:r>
      <w:r>
        <w:rPr>
          <w:rFonts w:ascii="Arial" w:hAnsi="Arial" w:cs="Arial"/>
          <w:lang w:val="en-GB"/>
        </w:rPr>
        <w:t>:</w:t>
      </w:r>
    </w:p>
    <w:p w14:paraId="15871502" w14:textId="77777777" w:rsidR="00652BC2" w:rsidRPr="00721A3D" w:rsidRDefault="00652BC2" w:rsidP="00652BC2">
      <w:pPr>
        <w:jc w:val="both"/>
        <w:rPr>
          <w:rFonts w:ascii="Arial" w:hAnsi="Arial" w:cs="Arial"/>
          <w:lang w:val="en-GB"/>
        </w:rPr>
      </w:pPr>
    </w:p>
    <w:p w14:paraId="76127D7A" w14:textId="24E90CB1" w:rsidR="00E1035A" w:rsidRPr="005E52A8" w:rsidRDefault="005E52A8" w:rsidP="005E52A8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5E52A8">
        <w:rPr>
          <w:rFonts w:ascii="Arial" w:hAnsi="Arial" w:cs="Arial"/>
          <w:lang w:val="en-GB"/>
        </w:rPr>
        <w:t>The VAT statement for the previous quarter has been done. Make the necessary transfers/journal entries.</w:t>
      </w:r>
    </w:p>
    <w:p w14:paraId="23A573D5" w14:textId="2F233E1C" w:rsidR="0053409D" w:rsidRPr="00F37BDD" w:rsidRDefault="00721A3D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721A3D">
        <w:rPr>
          <w:rFonts w:ascii="Arial" w:hAnsi="Arial" w:cs="Arial"/>
          <w:lang w:val="en-GB"/>
        </w:rPr>
        <w:t xml:space="preserve">During the month </w:t>
      </w:r>
      <w:r>
        <w:rPr>
          <w:rFonts w:ascii="Arial" w:hAnsi="Arial" w:cs="Arial"/>
          <w:lang w:val="en-GB"/>
        </w:rPr>
        <w:t>of December, they have concluded s</w:t>
      </w:r>
      <w:r w:rsidRPr="00721A3D">
        <w:rPr>
          <w:rFonts w:ascii="Arial" w:hAnsi="Arial" w:cs="Arial"/>
          <w:lang w:val="en-GB"/>
        </w:rPr>
        <w:t xml:space="preserve">ales in cash </w:t>
      </w:r>
      <w:r>
        <w:rPr>
          <w:rFonts w:ascii="Arial" w:hAnsi="Arial" w:cs="Arial"/>
          <w:lang w:val="en-GB"/>
        </w:rPr>
        <w:t xml:space="preserve">for a total amount of </w:t>
      </w:r>
      <w:r w:rsidR="00F37BDD">
        <w:rPr>
          <w:rFonts w:ascii="Arial" w:hAnsi="Arial" w:cs="Arial"/>
          <w:lang w:val="en-GB"/>
        </w:rPr>
        <w:t>90’000</w:t>
      </w:r>
      <w:r>
        <w:rPr>
          <w:rFonts w:ascii="Arial" w:hAnsi="Arial" w:cs="Arial"/>
          <w:lang w:val="en-GB"/>
        </w:rPr>
        <w:t xml:space="preserve"> CHF. 1/3 of the customers paid with a card. </w:t>
      </w:r>
      <w:r w:rsidRPr="00721A3D">
        <w:rPr>
          <w:rFonts w:ascii="Arial" w:hAnsi="Arial" w:cs="Arial"/>
          <w:lang w:val="en-GB"/>
        </w:rPr>
        <w:t>A commission of 3% must be considered an</w:t>
      </w:r>
      <w:r>
        <w:rPr>
          <w:rFonts w:ascii="Arial" w:hAnsi="Arial" w:cs="Arial"/>
          <w:lang w:val="en-GB"/>
        </w:rPr>
        <w:t>d booked.</w:t>
      </w:r>
    </w:p>
    <w:p w14:paraId="451D92E2" w14:textId="284DE3BB" w:rsidR="001F4608" w:rsidRPr="00063943" w:rsidRDefault="00721A3D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721A3D">
        <w:rPr>
          <w:rFonts w:ascii="Arial" w:hAnsi="Arial" w:cs="Arial"/>
          <w:lang w:val="en-GB"/>
        </w:rPr>
        <w:t xml:space="preserve">A regular customer organized his </w:t>
      </w:r>
      <w:r w:rsidR="00DF3B57" w:rsidRPr="00721A3D">
        <w:rPr>
          <w:rFonts w:ascii="Arial" w:hAnsi="Arial" w:cs="Arial"/>
          <w:lang w:val="en-GB"/>
        </w:rPr>
        <w:t>Christmas</w:t>
      </w:r>
      <w:r w:rsidRPr="00721A3D">
        <w:rPr>
          <w:rFonts w:ascii="Arial" w:hAnsi="Arial" w:cs="Arial"/>
          <w:lang w:val="en-GB"/>
        </w:rPr>
        <w:t xml:space="preserve"> dinner at the restaur</w:t>
      </w:r>
      <w:r>
        <w:rPr>
          <w:rFonts w:ascii="Arial" w:hAnsi="Arial" w:cs="Arial"/>
          <w:lang w:val="en-GB"/>
        </w:rPr>
        <w:t>ant</w:t>
      </w:r>
      <w:r w:rsidR="000B570F" w:rsidRPr="00721A3D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The final invoice is for 2’890 CHF. The restauran</w:t>
      </w:r>
      <w:r w:rsidR="00DF3B57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 xml:space="preserve"> gives him a discount </w:t>
      </w:r>
      <w:r w:rsidR="00DF3B57">
        <w:rPr>
          <w:rFonts w:ascii="Arial" w:hAnsi="Arial" w:cs="Arial"/>
          <w:lang w:val="en-GB"/>
        </w:rPr>
        <w:t xml:space="preserve">of </w:t>
      </w:r>
      <w:r w:rsidR="00F37BDD">
        <w:rPr>
          <w:rFonts w:ascii="Arial" w:hAnsi="Arial" w:cs="Arial"/>
          <w:lang w:val="en-GB"/>
        </w:rPr>
        <w:t>10%</w:t>
      </w:r>
      <w:r w:rsidR="00DF3B57">
        <w:rPr>
          <w:rFonts w:ascii="Arial" w:hAnsi="Arial" w:cs="Arial"/>
          <w:lang w:val="en-GB"/>
        </w:rPr>
        <w:t xml:space="preserve"> CHF. The customer pays the invoice</w:t>
      </w:r>
      <w:r w:rsidR="00F37BDD">
        <w:rPr>
          <w:rFonts w:ascii="Arial" w:hAnsi="Arial" w:cs="Arial"/>
          <w:lang w:val="en-GB"/>
        </w:rPr>
        <w:t xml:space="preserve"> by bank transfer</w:t>
      </w:r>
      <w:r w:rsidR="00DF3B57">
        <w:rPr>
          <w:rFonts w:ascii="Arial" w:hAnsi="Arial" w:cs="Arial"/>
          <w:lang w:val="en-GB"/>
        </w:rPr>
        <w:t xml:space="preserve">. </w:t>
      </w:r>
    </w:p>
    <w:p w14:paraId="2C7E4D4C" w14:textId="782368D3" w:rsidR="008D6B05" w:rsidRPr="008D6B05" w:rsidRDefault="008D6B05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8D6B05">
        <w:rPr>
          <w:rFonts w:ascii="Arial" w:hAnsi="Arial" w:cs="Arial"/>
          <w:lang w:val="en-GB"/>
        </w:rPr>
        <w:t>Butcher Bula SA sent us</w:t>
      </w:r>
      <w:r>
        <w:rPr>
          <w:rFonts w:ascii="Arial" w:hAnsi="Arial" w:cs="Arial"/>
          <w:lang w:val="en-GB"/>
        </w:rPr>
        <w:t xml:space="preserve"> the invoice for the purchase of meat for 15’375. We have 60 days to pay the invoice and 5% discount if we pay within 10 days.</w:t>
      </w:r>
    </w:p>
    <w:p w14:paraId="10BF60FB" w14:textId="044D81EE" w:rsidR="00C75FA8" w:rsidRDefault="00DF3B57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DF3B57">
        <w:rPr>
          <w:rFonts w:ascii="Arial" w:hAnsi="Arial" w:cs="Arial"/>
          <w:lang w:val="en-GB"/>
        </w:rPr>
        <w:t xml:space="preserve">Purchase of food for </w:t>
      </w:r>
      <w:r w:rsidR="008D6B05">
        <w:rPr>
          <w:rFonts w:ascii="Arial" w:hAnsi="Arial" w:cs="Arial"/>
          <w:lang w:val="en-GB"/>
        </w:rPr>
        <w:t>4’100</w:t>
      </w:r>
      <w:r w:rsidRPr="00DF3B57">
        <w:rPr>
          <w:rFonts w:ascii="Arial" w:hAnsi="Arial" w:cs="Arial"/>
          <w:lang w:val="en-GB"/>
        </w:rPr>
        <w:t xml:space="preserve"> CHF</w:t>
      </w:r>
      <w:r w:rsidR="008D6B05">
        <w:rPr>
          <w:rFonts w:ascii="Arial" w:hAnsi="Arial" w:cs="Arial"/>
          <w:lang w:val="en-GB"/>
        </w:rPr>
        <w:t xml:space="preserve"> in cash</w:t>
      </w:r>
      <w:r>
        <w:rPr>
          <w:rFonts w:ascii="Arial" w:hAnsi="Arial" w:cs="Arial"/>
          <w:lang w:val="en-GB"/>
        </w:rPr>
        <w:t>.</w:t>
      </w:r>
    </w:p>
    <w:p w14:paraId="4B8818FE" w14:textId="2FA2E2E9" w:rsidR="005E52A8" w:rsidRPr="00DF3B57" w:rsidRDefault="005E52A8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Payment of the VAT for the previous quarter.</w:t>
      </w:r>
    </w:p>
    <w:p w14:paraId="34831CA0" w14:textId="59AA3CB4" w:rsidR="005F77DC" w:rsidRPr="00185506" w:rsidRDefault="00185506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185506">
        <w:rPr>
          <w:rFonts w:ascii="Arial" w:hAnsi="Arial" w:cs="Arial"/>
          <w:lang w:val="en-GB"/>
        </w:rPr>
        <w:t>Wine is bought on credit from a local winemaker for 5’200</w:t>
      </w:r>
      <w:r w:rsidR="00063943">
        <w:rPr>
          <w:rFonts w:ascii="Arial" w:hAnsi="Arial" w:cs="Arial"/>
          <w:lang w:val="en-GB"/>
        </w:rPr>
        <w:t xml:space="preserve"> CHF</w:t>
      </w:r>
      <w:r w:rsidR="00AF6430" w:rsidRPr="00185506">
        <w:rPr>
          <w:rFonts w:ascii="Arial" w:hAnsi="Arial" w:cs="Arial"/>
          <w:lang w:val="en-GB"/>
        </w:rPr>
        <w:t>.</w:t>
      </w:r>
      <w:r w:rsidR="0002721D" w:rsidRPr="00185506">
        <w:rPr>
          <w:rFonts w:ascii="Arial" w:hAnsi="Arial" w:cs="Arial"/>
          <w:lang w:val="en-GB"/>
        </w:rPr>
        <w:t xml:space="preserve"> </w:t>
      </w:r>
    </w:p>
    <w:p w14:paraId="139B7FFD" w14:textId="6DC263AE" w:rsidR="005F77DC" w:rsidRPr="00185506" w:rsidRDefault="00185506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185506">
        <w:rPr>
          <w:rFonts w:ascii="Arial" w:hAnsi="Arial" w:cs="Arial"/>
          <w:lang w:val="en-GB"/>
        </w:rPr>
        <w:t xml:space="preserve">Debit advice </w:t>
      </w:r>
      <w:r>
        <w:rPr>
          <w:rFonts w:ascii="Arial" w:hAnsi="Arial" w:cs="Arial"/>
          <w:lang w:val="en-GB"/>
        </w:rPr>
        <w:t xml:space="preserve">received </w:t>
      </w:r>
      <w:r w:rsidRPr="00185506">
        <w:rPr>
          <w:rFonts w:ascii="Arial" w:hAnsi="Arial" w:cs="Arial"/>
          <w:lang w:val="en-GB"/>
        </w:rPr>
        <w:t xml:space="preserve">from the bank for 3'040 CHF </w:t>
      </w:r>
      <w:r>
        <w:rPr>
          <w:rFonts w:ascii="Arial" w:hAnsi="Arial" w:cs="Arial"/>
          <w:lang w:val="en-GB"/>
        </w:rPr>
        <w:t>(amount after discount</w:t>
      </w:r>
      <w:r w:rsidR="00063943">
        <w:rPr>
          <w:rFonts w:ascii="Arial" w:hAnsi="Arial" w:cs="Arial"/>
          <w:lang w:val="en-GB"/>
        </w:rPr>
        <w:t>/95%</w:t>
      </w:r>
      <w:r>
        <w:rPr>
          <w:rFonts w:ascii="Arial" w:hAnsi="Arial" w:cs="Arial"/>
          <w:lang w:val="en-GB"/>
        </w:rPr>
        <w:t xml:space="preserve">) </w:t>
      </w:r>
      <w:r w:rsidRPr="00185506">
        <w:rPr>
          <w:rFonts w:ascii="Arial" w:hAnsi="Arial" w:cs="Arial"/>
          <w:lang w:val="en-GB"/>
        </w:rPr>
        <w:t xml:space="preserve">regarding a payment </w:t>
      </w:r>
      <w:r w:rsidR="00063943">
        <w:rPr>
          <w:rFonts w:ascii="Arial" w:hAnsi="Arial" w:cs="Arial"/>
          <w:lang w:val="en-GB"/>
        </w:rPr>
        <w:t xml:space="preserve">done </w:t>
      </w:r>
      <w:r w:rsidRPr="00185506">
        <w:rPr>
          <w:rFonts w:ascii="Arial" w:hAnsi="Arial" w:cs="Arial"/>
          <w:lang w:val="en-GB"/>
        </w:rPr>
        <w:t>of beers already bo</w:t>
      </w:r>
      <w:r>
        <w:rPr>
          <w:rFonts w:ascii="Arial" w:hAnsi="Arial" w:cs="Arial"/>
          <w:lang w:val="en-GB"/>
        </w:rPr>
        <w:t xml:space="preserve">oked. </w:t>
      </w:r>
      <w:r w:rsidRPr="00185506">
        <w:rPr>
          <w:rFonts w:ascii="Arial" w:hAnsi="Arial" w:cs="Arial"/>
          <w:lang w:val="en-GB"/>
        </w:rPr>
        <w:t>A discount of 5% on the price excluding VAT has been</w:t>
      </w:r>
      <w:r>
        <w:rPr>
          <w:rFonts w:ascii="Arial" w:hAnsi="Arial" w:cs="Arial"/>
          <w:lang w:val="en-GB"/>
        </w:rPr>
        <w:t xml:space="preserve"> deducted.</w:t>
      </w:r>
      <w:r w:rsidR="00063943">
        <w:rPr>
          <w:rFonts w:ascii="Arial" w:hAnsi="Arial" w:cs="Arial"/>
          <w:lang w:val="en-GB"/>
        </w:rPr>
        <w:t xml:space="preserve"> Make sure VAT is adjusted accordingly.</w:t>
      </w:r>
    </w:p>
    <w:p w14:paraId="40234F49" w14:textId="77777777" w:rsidR="008D6B05" w:rsidRDefault="00612038" w:rsidP="005D2818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8D6B05">
        <w:rPr>
          <w:rFonts w:ascii="Arial" w:hAnsi="Arial" w:cs="Arial"/>
          <w:lang w:val="en-GB"/>
        </w:rPr>
        <w:t>Debt collection office informs us that one of our customer</w:t>
      </w:r>
      <w:r w:rsidR="008D6B05" w:rsidRPr="008D6B05">
        <w:rPr>
          <w:rFonts w:ascii="Arial" w:hAnsi="Arial" w:cs="Arial"/>
          <w:lang w:val="en-GB"/>
        </w:rPr>
        <w:t>s</w:t>
      </w:r>
      <w:r w:rsidRPr="008D6B05">
        <w:rPr>
          <w:rFonts w:ascii="Arial" w:hAnsi="Arial" w:cs="Arial"/>
          <w:lang w:val="en-GB"/>
        </w:rPr>
        <w:t xml:space="preserve"> will only be able to pay us an amount of 450 CHF. The initial value of</w:t>
      </w:r>
      <w:r w:rsidR="00BB1078" w:rsidRPr="008D6B05">
        <w:rPr>
          <w:rFonts w:ascii="Arial" w:hAnsi="Arial" w:cs="Arial"/>
          <w:lang w:val="en-GB"/>
        </w:rPr>
        <w:t xml:space="preserve"> the</w:t>
      </w:r>
      <w:r w:rsidRPr="008D6B05">
        <w:rPr>
          <w:rFonts w:ascii="Arial" w:hAnsi="Arial" w:cs="Arial"/>
          <w:lang w:val="en-GB"/>
        </w:rPr>
        <w:t xml:space="preserve"> invoice was 1'100 CHF. The difference is </w:t>
      </w:r>
      <w:r w:rsidR="00BB1078" w:rsidRPr="008D6B05">
        <w:rPr>
          <w:rFonts w:ascii="Arial" w:hAnsi="Arial" w:cs="Arial"/>
          <w:lang w:val="en-GB"/>
        </w:rPr>
        <w:t>a loss</w:t>
      </w:r>
      <w:r w:rsidRPr="008D6B05">
        <w:rPr>
          <w:rFonts w:ascii="Arial" w:hAnsi="Arial" w:cs="Arial"/>
          <w:lang w:val="en-GB"/>
        </w:rPr>
        <w:t>.</w:t>
      </w:r>
    </w:p>
    <w:p w14:paraId="56546049" w14:textId="0F950D2A" w:rsidR="008D6B05" w:rsidRDefault="008D6B05" w:rsidP="005D2818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pay the invoice to Butcher Bula SA within 10 days</w:t>
      </w:r>
      <w:r w:rsidR="00994E04">
        <w:rPr>
          <w:rFonts w:ascii="Arial" w:hAnsi="Arial" w:cs="Arial"/>
          <w:lang w:val="en-GB"/>
        </w:rPr>
        <w:t>. (</w:t>
      </w:r>
      <w:proofErr w:type="gramStart"/>
      <w:r w:rsidR="00994E04">
        <w:rPr>
          <w:rFonts w:ascii="Arial" w:hAnsi="Arial" w:cs="Arial"/>
          <w:lang w:val="en-GB"/>
        </w:rPr>
        <w:t>please</w:t>
      </w:r>
      <w:proofErr w:type="gramEnd"/>
      <w:r w:rsidR="00994E04">
        <w:rPr>
          <w:rFonts w:ascii="Arial" w:hAnsi="Arial" w:cs="Arial"/>
          <w:lang w:val="en-GB"/>
        </w:rPr>
        <w:t xml:space="preserve"> </w:t>
      </w:r>
      <w:r w:rsidR="000A3CD2">
        <w:rPr>
          <w:rFonts w:ascii="Arial" w:hAnsi="Arial" w:cs="Arial"/>
          <w:lang w:val="en-GB"/>
        </w:rPr>
        <w:t>refer to</w:t>
      </w:r>
      <w:r w:rsidR="00994E04">
        <w:rPr>
          <w:rFonts w:ascii="Arial" w:hAnsi="Arial" w:cs="Arial"/>
          <w:lang w:val="en-GB"/>
        </w:rPr>
        <w:t xml:space="preserve"> entry 3.)</w:t>
      </w:r>
      <w:r w:rsidR="000A3CD2">
        <w:rPr>
          <w:rFonts w:ascii="Arial" w:hAnsi="Arial" w:cs="Arial"/>
          <w:lang w:val="en-GB"/>
        </w:rPr>
        <w:t xml:space="preserve"> please make sure VAT is adjusted</w:t>
      </w:r>
    </w:p>
    <w:p w14:paraId="24B00F3D" w14:textId="18383A5A" w:rsidR="00F13675" w:rsidRPr="008D6B05" w:rsidRDefault="00612038" w:rsidP="005D2818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8D6B05">
        <w:rPr>
          <w:rFonts w:ascii="Arial" w:hAnsi="Arial" w:cs="Arial"/>
          <w:lang w:val="en-GB"/>
        </w:rPr>
        <w:t>On November 1</w:t>
      </w:r>
      <w:r w:rsidR="00BB1078" w:rsidRPr="008D6B05">
        <w:rPr>
          <w:rFonts w:ascii="Arial" w:hAnsi="Arial" w:cs="Arial"/>
          <w:vertAlign w:val="superscript"/>
          <w:lang w:val="en-GB"/>
        </w:rPr>
        <w:t>st</w:t>
      </w:r>
      <w:r w:rsidRPr="008D6B05">
        <w:rPr>
          <w:rFonts w:ascii="Arial" w:hAnsi="Arial" w:cs="Arial"/>
          <w:lang w:val="en-GB"/>
        </w:rPr>
        <w:t xml:space="preserve">, the restaurant vehicle is changed. The old vehicle is sold </w:t>
      </w:r>
      <w:r w:rsidR="00063943" w:rsidRPr="008D6B05">
        <w:rPr>
          <w:rFonts w:ascii="Arial" w:hAnsi="Arial" w:cs="Arial"/>
          <w:lang w:val="en-GB"/>
        </w:rPr>
        <w:t>cash</w:t>
      </w:r>
      <w:r w:rsidRPr="008D6B05">
        <w:rPr>
          <w:rFonts w:ascii="Arial" w:hAnsi="Arial" w:cs="Arial"/>
          <w:lang w:val="en-GB"/>
        </w:rPr>
        <w:t xml:space="preserve"> </w:t>
      </w:r>
      <w:proofErr w:type="spellStart"/>
      <w:r w:rsidRPr="008D6B05">
        <w:rPr>
          <w:rFonts w:ascii="Arial" w:hAnsi="Arial" w:cs="Arial"/>
          <w:lang w:val="en-GB"/>
        </w:rPr>
        <w:t>cash</w:t>
      </w:r>
      <w:proofErr w:type="spellEnd"/>
      <w:r w:rsidRPr="008D6B05">
        <w:rPr>
          <w:rFonts w:ascii="Arial" w:hAnsi="Arial" w:cs="Arial"/>
          <w:lang w:val="en-GB"/>
        </w:rPr>
        <w:t xml:space="preserve"> on autoscout24.ch for 4’000 CHF. He buys a new vehicle from the garage </w:t>
      </w:r>
      <w:proofErr w:type="spellStart"/>
      <w:r w:rsidRPr="008D6B05">
        <w:rPr>
          <w:rFonts w:ascii="Arial" w:hAnsi="Arial" w:cs="Arial"/>
          <w:lang w:val="en-GB"/>
        </w:rPr>
        <w:t>Tacot</w:t>
      </w:r>
      <w:proofErr w:type="spellEnd"/>
      <w:r w:rsidRPr="008D6B05">
        <w:rPr>
          <w:rFonts w:ascii="Arial" w:hAnsi="Arial" w:cs="Arial"/>
          <w:lang w:val="en-GB"/>
        </w:rPr>
        <w:t xml:space="preserve"> for 19’000 CHF. Payment is made as follows:</w:t>
      </w:r>
    </w:p>
    <w:p w14:paraId="0FB6F9DF" w14:textId="54E1F71F" w:rsidR="0049623B" w:rsidRPr="00612038" w:rsidRDefault="00612038" w:rsidP="001850AA">
      <w:pPr>
        <w:numPr>
          <w:ilvl w:val="0"/>
          <w:numId w:val="13"/>
        </w:numPr>
        <w:spacing w:after="120"/>
        <w:jc w:val="both"/>
        <w:rPr>
          <w:rFonts w:ascii="Arial" w:hAnsi="Arial" w:cs="Arial"/>
          <w:lang w:val="en-GB"/>
        </w:rPr>
      </w:pPr>
      <w:r w:rsidRPr="00612038">
        <w:rPr>
          <w:rFonts w:ascii="Arial" w:hAnsi="Arial" w:cs="Arial"/>
          <w:lang w:val="en-GB"/>
        </w:rPr>
        <w:t>a bank transfer of 10'000 CHF</w:t>
      </w:r>
      <w:r w:rsidR="00BB1078">
        <w:rPr>
          <w:rFonts w:ascii="Arial" w:hAnsi="Arial" w:cs="Arial"/>
          <w:lang w:val="en-GB"/>
        </w:rPr>
        <w:t>:</w:t>
      </w:r>
    </w:p>
    <w:p w14:paraId="6EE5207E" w14:textId="069499EA" w:rsidR="001850AA" w:rsidRPr="00612038" w:rsidRDefault="00612038" w:rsidP="001850AA">
      <w:pPr>
        <w:numPr>
          <w:ilvl w:val="0"/>
          <w:numId w:val="13"/>
        </w:numPr>
        <w:spacing w:after="120"/>
        <w:jc w:val="both"/>
        <w:rPr>
          <w:rFonts w:ascii="Arial" w:hAnsi="Arial" w:cs="Arial"/>
          <w:lang w:val="en-GB"/>
        </w:rPr>
      </w:pPr>
      <w:r w:rsidRPr="00612038">
        <w:rPr>
          <w:rFonts w:ascii="Arial" w:hAnsi="Arial" w:cs="Arial"/>
          <w:lang w:val="en-GB"/>
        </w:rPr>
        <w:t>the balance remains due to the garage</w:t>
      </w:r>
      <w:r w:rsidR="001850AA" w:rsidRPr="00612038">
        <w:rPr>
          <w:rFonts w:ascii="Arial" w:hAnsi="Arial" w:cs="Arial"/>
          <w:lang w:val="en-GB"/>
        </w:rPr>
        <w:t>.</w:t>
      </w:r>
    </w:p>
    <w:p w14:paraId="13BD8E58" w14:textId="01F03844" w:rsidR="00C61637" w:rsidRPr="00C61637" w:rsidRDefault="00C61637" w:rsidP="00C61637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C61637">
        <w:rPr>
          <w:rFonts w:ascii="Arial" w:hAnsi="Arial" w:cs="Arial"/>
          <w:lang w:val="en-GB"/>
        </w:rPr>
        <w:t xml:space="preserve">Payment and </w:t>
      </w:r>
      <w:r>
        <w:rPr>
          <w:rFonts w:ascii="Arial" w:hAnsi="Arial" w:cs="Arial"/>
          <w:lang w:val="en-GB"/>
        </w:rPr>
        <w:t>booking</w:t>
      </w:r>
      <w:r w:rsidRPr="00C61637">
        <w:rPr>
          <w:rFonts w:ascii="Arial" w:hAnsi="Arial" w:cs="Arial"/>
          <w:lang w:val="en-GB"/>
        </w:rPr>
        <w:t xml:space="preserve"> of the annual insurance premium for the building, </w:t>
      </w:r>
      <w:r>
        <w:rPr>
          <w:rFonts w:ascii="Arial" w:hAnsi="Arial" w:cs="Arial"/>
          <w:lang w:val="en-GB"/>
        </w:rPr>
        <w:t>3’600 CHF</w:t>
      </w:r>
      <w:r w:rsidRPr="00C61637">
        <w:rPr>
          <w:rFonts w:ascii="Arial" w:hAnsi="Arial" w:cs="Arial"/>
          <w:lang w:val="en-GB"/>
        </w:rPr>
        <w:t>.</w:t>
      </w:r>
      <w:r w:rsidR="00994E04">
        <w:rPr>
          <w:rFonts w:ascii="Arial" w:hAnsi="Arial" w:cs="Arial"/>
          <w:lang w:val="en-GB"/>
        </w:rPr>
        <w:t xml:space="preserve"> (coverage 1</w:t>
      </w:r>
      <w:r w:rsidR="00994E04" w:rsidRPr="00994E04">
        <w:rPr>
          <w:rFonts w:ascii="Arial" w:hAnsi="Arial" w:cs="Arial"/>
          <w:vertAlign w:val="superscript"/>
          <w:lang w:val="en-GB"/>
        </w:rPr>
        <w:t>st</w:t>
      </w:r>
      <w:r w:rsidR="00994E04">
        <w:rPr>
          <w:rFonts w:ascii="Arial" w:hAnsi="Arial" w:cs="Arial"/>
          <w:lang w:val="en-GB"/>
        </w:rPr>
        <w:t xml:space="preserve"> of December until end of November next year)</w:t>
      </w:r>
    </w:p>
    <w:p w14:paraId="3364F26C" w14:textId="60FA0B73" w:rsidR="00763E8F" w:rsidRPr="006D2229" w:rsidRDefault="00994E04" w:rsidP="00763E8F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31</w:t>
      </w:r>
      <w:r w:rsidRPr="00994E04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of December, d</w:t>
      </w:r>
      <w:r w:rsidR="00C61637" w:rsidRPr="006D2229">
        <w:rPr>
          <w:rFonts w:ascii="Arial" w:hAnsi="Arial" w:cs="Arial"/>
          <w:lang w:val="en-GB"/>
        </w:rPr>
        <w:t xml:space="preserve">ebit advice from the bank </w:t>
      </w:r>
      <w:r w:rsidR="006D2229" w:rsidRPr="006D2229">
        <w:rPr>
          <w:rFonts w:ascii="Arial" w:hAnsi="Arial" w:cs="Arial"/>
          <w:lang w:val="en-GB"/>
        </w:rPr>
        <w:t xml:space="preserve">for the payment of everything </w:t>
      </w:r>
      <w:r w:rsidR="006D2229">
        <w:rPr>
          <w:rFonts w:ascii="Arial" w:hAnsi="Arial" w:cs="Arial"/>
          <w:lang w:val="en-GB"/>
        </w:rPr>
        <w:t xml:space="preserve">relating to the mortgage at Bank </w:t>
      </w:r>
      <w:proofErr w:type="spellStart"/>
      <w:r w:rsidR="006D2229">
        <w:rPr>
          <w:rFonts w:ascii="Arial" w:hAnsi="Arial" w:cs="Arial"/>
          <w:lang w:val="en-GB"/>
        </w:rPr>
        <w:t>Migros</w:t>
      </w:r>
      <w:proofErr w:type="spellEnd"/>
      <w:r w:rsidR="006D2229">
        <w:rPr>
          <w:rFonts w:ascii="Arial" w:hAnsi="Arial" w:cs="Arial"/>
          <w:lang w:val="en-GB"/>
        </w:rPr>
        <w:t>. (interests &amp; amortization)</w:t>
      </w:r>
      <w:r w:rsidR="00763E8F" w:rsidRPr="006D2229">
        <w:rPr>
          <w:rFonts w:ascii="Arial" w:hAnsi="Arial" w:cs="Arial"/>
          <w:lang w:val="en-GB"/>
        </w:rPr>
        <w:t xml:space="preserve">. </w:t>
      </w:r>
    </w:p>
    <w:p w14:paraId="56D6E174" w14:textId="77777777" w:rsidR="00F940BA" w:rsidRDefault="00F940BA" w:rsidP="00652BC2">
      <w:pPr>
        <w:pStyle w:val="Heading1"/>
        <w:rPr>
          <w:rFonts w:ascii="Arial" w:hAnsi="Arial" w:cs="Arial"/>
          <w:lang w:val="en-GB"/>
        </w:rPr>
      </w:pPr>
    </w:p>
    <w:p w14:paraId="1510EC92" w14:textId="5660B399" w:rsidR="00652BC2" w:rsidRPr="006D2229" w:rsidRDefault="006D2229" w:rsidP="00652BC2">
      <w:pPr>
        <w:pStyle w:val="Heading1"/>
        <w:rPr>
          <w:rFonts w:ascii="Arial" w:hAnsi="Arial" w:cs="Arial"/>
          <w:lang w:val="en-GB"/>
        </w:rPr>
      </w:pPr>
      <w:r w:rsidRPr="006D2229">
        <w:rPr>
          <w:rFonts w:ascii="Arial" w:hAnsi="Arial" w:cs="Arial"/>
          <w:lang w:val="en-GB"/>
        </w:rPr>
        <w:t xml:space="preserve">Few inventories and closing </w:t>
      </w:r>
      <w:r w:rsidR="00BB1078" w:rsidRPr="006D2229">
        <w:rPr>
          <w:rFonts w:ascii="Arial" w:hAnsi="Arial" w:cs="Arial"/>
          <w:lang w:val="en-GB"/>
        </w:rPr>
        <w:t>t</w:t>
      </w:r>
      <w:r w:rsidR="00BB1078">
        <w:rPr>
          <w:rFonts w:ascii="Arial" w:hAnsi="Arial" w:cs="Arial"/>
          <w:lang w:val="en-GB"/>
        </w:rPr>
        <w:t>ransactions:</w:t>
      </w:r>
    </w:p>
    <w:p w14:paraId="455057C8" w14:textId="77777777" w:rsidR="00652BC2" w:rsidRPr="006D2229" w:rsidRDefault="00652BC2" w:rsidP="00652BC2">
      <w:pPr>
        <w:jc w:val="both"/>
        <w:rPr>
          <w:rFonts w:ascii="Arial" w:hAnsi="Arial" w:cs="Arial"/>
          <w:lang w:val="en-GB"/>
        </w:rPr>
      </w:pPr>
    </w:p>
    <w:p w14:paraId="36447D15" w14:textId="6FCD2764" w:rsidR="00652BC2" w:rsidRPr="006D2229" w:rsidRDefault="006D2229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6D2229">
        <w:rPr>
          <w:rFonts w:ascii="Arial" w:hAnsi="Arial" w:cs="Arial"/>
          <w:lang w:val="en-GB"/>
        </w:rPr>
        <w:t>Allowance for doubtful debt should be 1'000 CHF</w:t>
      </w:r>
    </w:p>
    <w:p w14:paraId="7193D033" w14:textId="5299FFF1" w:rsidR="006D2229" w:rsidRPr="006D2229" w:rsidRDefault="006D2229" w:rsidP="006D2229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6D2229">
        <w:rPr>
          <w:rFonts w:ascii="Arial" w:hAnsi="Arial" w:cs="Arial"/>
          <w:lang w:val="en-GB"/>
        </w:rPr>
        <w:t>Increase of the building provis</w:t>
      </w:r>
      <w:r>
        <w:rPr>
          <w:rFonts w:ascii="Arial" w:hAnsi="Arial" w:cs="Arial"/>
          <w:lang w:val="en-GB"/>
        </w:rPr>
        <w:t>ion</w:t>
      </w:r>
      <w:r w:rsidRPr="006D2229">
        <w:rPr>
          <w:rFonts w:ascii="Arial" w:hAnsi="Arial" w:cs="Arial"/>
          <w:lang w:val="en-GB"/>
        </w:rPr>
        <w:t xml:space="preserve"> for 1</w:t>
      </w:r>
      <w:r w:rsidR="00994E04">
        <w:rPr>
          <w:rFonts w:ascii="Arial" w:hAnsi="Arial" w:cs="Arial"/>
          <w:lang w:val="en-GB"/>
        </w:rPr>
        <w:t>5</w:t>
      </w:r>
      <w:r>
        <w:rPr>
          <w:rFonts w:ascii="Arial" w:hAnsi="Arial" w:cs="Arial"/>
          <w:lang w:val="en-GB"/>
        </w:rPr>
        <w:t>’</w:t>
      </w:r>
      <w:r w:rsidRPr="006D2229">
        <w:rPr>
          <w:rFonts w:ascii="Arial" w:hAnsi="Arial" w:cs="Arial"/>
          <w:lang w:val="en-GB"/>
        </w:rPr>
        <w:t>000</w:t>
      </w:r>
      <w:r>
        <w:rPr>
          <w:rFonts w:ascii="Arial" w:hAnsi="Arial" w:cs="Arial"/>
          <w:lang w:val="en-GB"/>
        </w:rPr>
        <w:t xml:space="preserve"> CHF. </w:t>
      </w:r>
    </w:p>
    <w:p w14:paraId="7C7F57E8" w14:textId="6C463C5D" w:rsidR="00652BC2" w:rsidRDefault="006D2229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6D2229">
        <w:rPr>
          <w:rFonts w:ascii="Arial" w:hAnsi="Arial" w:cs="Arial"/>
          <w:lang w:val="en-GB"/>
        </w:rPr>
        <w:t>Accrued interest on mortgage debt, if n</w:t>
      </w:r>
      <w:r>
        <w:rPr>
          <w:rFonts w:ascii="Arial" w:hAnsi="Arial" w:cs="Arial"/>
          <w:lang w:val="en-GB"/>
        </w:rPr>
        <w:t>eeded.</w:t>
      </w:r>
      <w:r w:rsidR="00994E04">
        <w:rPr>
          <w:rFonts w:ascii="Arial" w:hAnsi="Arial" w:cs="Arial"/>
          <w:lang w:val="en-GB"/>
        </w:rPr>
        <w:t xml:space="preserve"> </w:t>
      </w:r>
    </w:p>
    <w:p w14:paraId="28C18BB8" w14:textId="7DBEE10B" w:rsidR="000B2250" w:rsidRPr="006D2229" w:rsidRDefault="000B2250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Some food stock is outdated/lost, and adjustment needs to be booked for 1’500CHF to lower the value. </w:t>
      </w:r>
    </w:p>
    <w:p w14:paraId="3C5C51D9" w14:textId="51214B20" w:rsidR="00652BC2" w:rsidRPr="00994E04" w:rsidRDefault="00994E04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Please book the adjustment on annual insurance premium if needed. (refer to journal entry 10)</w:t>
      </w:r>
    </w:p>
    <w:p w14:paraId="054B0E71" w14:textId="40110E3F" w:rsidR="00F940BA" w:rsidRPr="00F940BA" w:rsidRDefault="006D2229" w:rsidP="00652BC2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n-GB"/>
        </w:rPr>
      </w:pPr>
      <w:r w:rsidRPr="00063943">
        <w:rPr>
          <w:rFonts w:ascii="Arial" w:hAnsi="Arial" w:cs="Arial"/>
          <w:lang w:val="en-GB"/>
        </w:rPr>
        <w:t>Book the depreciation based on the IFD notice in the appendix and complete the table below.</w:t>
      </w:r>
    </w:p>
    <w:tbl>
      <w:tblPr>
        <w:tblStyle w:val="TableGrid"/>
        <w:tblW w:w="8903" w:type="dxa"/>
        <w:tblLook w:val="01E0" w:firstRow="1" w:lastRow="1" w:firstColumn="1" w:lastColumn="1" w:noHBand="0" w:noVBand="0"/>
      </w:tblPr>
      <w:tblGrid>
        <w:gridCol w:w="3681"/>
        <w:gridCol w:w="2126"/>
        <w:gridCol w:w="3096"/>
      </w:tblGrid>
      <w:tr w:rsidR="00652BC2" w:rsidRPr="0088604C" w14:paraId="03D3BF22" w14:textId="77777777" w:rsidTr="009935AE">
        <w:tc>
          <w:tcPr>
            <w:tcW w:w="3681" w:type="dxa"/>
          </w:tcPr>
          <w:p w14:paraId="0534B134" w14:textId="6A2B81F9" w:rsidR="00652BC2" w:rsidRPr="0088604C" w:rsidRDefault="006D2229" w:rsidP="0084527D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Fixed</w:t>
            </w:r>
            <w:proofErr w:type="spellEnd"/>
            <w:r>
              <w:rPr>
                <w:rFonts w:ascii="Arial" w:hAnsi="Arial" w:cs="Arial"/>
              </w:rPr>
              <w:t xml:space="preserve"> assets</w:t>
            </w:r>
          </w:p>
        </w:tc>
        <w:tc>
          <w:tcPr>
            <w:tcW w:w="2126" w:type="dxa"/>
          </w:tcPr>
          <w:p w14:paraId="517EC226" w14:textId="0F95998D" w:rsidR="00652BC2" w:rsidRPr="0088604C" w:rsidRDefault="006D2229" w:rsidP="0084527D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Depreciation</w:t>
            </w:r>
            <w:proofErr w:type="spellEnd"/>
            <w:r>
              <w:rPr>
                <w:rFonts w:ascii="Arial" w:hAnsi="Arial" w:cs="Arial"/>
              </w:rPr>
              <w:t xml:space="preserve"> rate</w:t>
            </w:r>
          </w:p>
        </w:tc>
        <w:tc>
          <w:tcPr>
            <w:tcW w:w="3096" w:type="dxa"/>
          </w:tcPr>
          <w:p w14:paraId="06EB16BB" w14:textId="29237CE6" w:rsidR="00652BC2" w:rsidRPr="0088604C" w:rsidRDefault="006D2229" w:rsidP="0084527D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Amount</w:t>
            </w:r>
            <w:proofErr w:type="spellEnd"/>
            <w:r>
              <w:rPr>
                <w:rFonts w:ascii="Arial" w:hAnsi="Arial" w:cs="Arial"/>
              </w:rPr>
              <w:t xml:space="preserve"> of </w:t>
            </w:r>
            <w:proofErr w:type="spellStart"/>
            <w:r>
              <w:rPr>
                <w:rFonts w:ascii="Arial" w:hAnsi="Arial" w:cs="Arial"/>
              </w:rPr>
              <w:t>depreciation</w:t>
            </w:r>
            <w:proofErr w:type="spellEnd"/>
          </w:p>
        </w:tc>
      </w:tr>
      <w:tr w:rsidR="00652BC2" w:rsidRPr="0088604C" w14:paraId="134EF16E" w14:textId="77777777" w:rsidTr="009935AE">
        <w:tc>
          <w:tcPr>
            <w:tcW w:w="3681" w:type="dxa"/>
          </w:tcPr>
          <w:p w14:paraId="6D581B7E" w14:textId="6F809602" w:rsidR="00652BC2" w:rsidRPr="0088604C" w:rsidRDefault="006D2229" w:rsidP="009935AE">
            <w:pPr>
              <w:tabs>
                <w:tab w:val="right" w:pos="3433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Furniture</w:t>
            </w:r>
            <w:proofErr w:type="spellEnd"/>
            <w:r w:rsidR="0043175C">
              <w:rPr>
                <w:rFonts w:ascii="Arial" w:hAnsi="Arial" w:cs="Arial"/>
                <w:sz w:val="20"/>
              </w:rPr>
              <w:tab/>
            </w:r>
            <w:r w:rsidR="00652BC2" w:rsidRPr="0088604C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sz w:val="20"/>
              </w:rPr>
              <w:t>declining</w:t>
            </w:r>
            <w:proofErr w:type="spellEnd"/>
            <w:r w:rsidR="00652BC2" w:rsidRPr="0088604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6" w:type="dxa"/>
          </w:tcPr>
          <w:p w14:paraId="6823AE0D" w14:textId="77777777" w:rsidR="00652BC2" w:rsidRPr="0088604C" w:rsidRDefault="00652BC2" w:rsidP="0084527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</w:tcPr>
          <w:p w14:paraId="3BD91D89" w14:textId="77777777" w:rsidR="00652BC2" w:rsidRPr="0088604C" w:rsidRDefault="00652BC2" w:rsidP="0084527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2BC2" w:rsidRPr="0088604C" w14:paraId="40D32AA3" w14:textId="77777777" w:rsidTr="009935AE">
        <w:tc>
          <w:tcPr>
            <w:tcW w:w="3681" w:type="dxa"/>
          </w:tcPr>
          <w:p w14:paraId="5690C893" w14:textId="10ED5A97" w:rsidR="00652BC2" w:rsidRPr="0088604C" w:rsidRDefault="006D2229" w:rsidP="009935AE">
            <w:pPr>
              <w:tabs>
                <w:tab w:val="right" w:pos="3433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infrastructure</w:t>
            </w:r>
            <w:r w:rsidR="0043175C">
              <w:rPr>
                <w:rFonts w:ascii="Arial" w:hAnsi="Arial" w:cs="Arial"/>
                <w:sz w:val="20"/>
              </w:rPr>
              <w:tab/>
            </w:r>
            <w:r w:rsidRPr="0088604C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sz w:val="20"/>
              </w:rPr>
              <w:t>declining</w:t>
            </w:r>
            <w:proofErr w:type="spellEnd"/>
            <w:r w:rsidRPr="0088604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6" w:type="dxa"/>
          </w:tcPr>
          <w:p w14:paraId="0B6B9169" w14:textId="77777777" w:rsidR="00652BC2" w:rsidRPr="0088604C" w:rsidRDefault="00652BC2" w:rsidP="0084527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</w:tcPr>
          <w:p w14:paraId="38B63319" w14:textId="77777777" w:rsidR="00652BC2" w:rsidRPr="0088604C" w:rsidRDefault="00652BC2" w:rsidP="0084527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2BC2" w:rsidRPr="0088604C" w14:paraId="45E1ADC6" w14:textId="77777777" w:rsidTr="009935AE">
        <w:tc>
          <w:tcPr>
            <w:tcW w:w="3681" w:type="dxa"/>
          </w:tcPr>
          <w:p w14:paraId="00177FEB" w14:textId="605D2640" w:rsidR="00652BC2" w:rsidRPr="0088604C" w:rsidRDefault="006D2229" w:rsidP="009935AE">
            <w:pPr>
              <w:tabs>
                <w:tab w:val="right" w:pos="3433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Vehicle</w:t>
            </w:r>
            <w:proofErr w:type="spellEnd"/>
            <w:r w:rsidR="0043175C">
              <w:rPr>
                <w:rFonts w:ascii="Arial" w:hAnsi="Arial" w:cs="Arial"/>
                <w:sz w:val="20"/>
              </w:rPr>
              <w:tab/>
            </w:r>
            <w:r w:rsidRPr="0088604C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double </w:t>
            </w:r>
            <w:proofErr w:type="spellStart"/>
            <w:r>
              <w:rPr>
                <w:rFonts w:ascii="Arial" w:hAnsi="Arial" w:cs="Arial"/>
                <w:sz w:val="20"/>
              </w:rPr>
              <w:t>declining</w:t>
            </w:r>
            <w:proofErr w:type="spellEnd"/>
            <w:r w:rsidRPr="0088604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6" w:type="dxa"/>
          </w:tcPr>
          <w:p w14:paraId="2092FF8A" w14:textId="77777777" w:rsidR="00652BC2" w:rsidRPr="0088604C" w:rsidRDefault="00652BC2" w:rsidP="0084527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</w:tcPr>
          <w:p w14:paraId="42620835" w14:textId="77777777" w:rsidR="00652BC2" w:rsidRPr="0088604C" w:rsidRDefault="00652BC2" w:rsidP="0084527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52BC2" w:rsidRPr="0088604C" w14:paraId="551031D5" w14:textId="77777777" w:rsidTr="009935AE">
        <w:tc>
          <w:tcPr>
            <w:tcW w:w="3681" w:type="dxa"/>
          </w:tcPr>
          <w:p w14:paraId="7DD45A92" w14:textId="2D3EE7F4" w:rsidR="00652BC2" w:rsidRDefault="006D2229" w:rsidP="009935AE">
            <w:pPr>
              <w:tabs>
                <w:tab w:val="right" w:pos="3433"/>
              </w:tabs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Building</w:t>
            </w:r>
            <w:r w:rsidR="0043175C">
              <w:rPr>
                <w:rFonts w:ascii="Arial" w:hAnsi="Arial" w:cs="Arial"/>
                <w:sz w:val="20"/>
              </w:rPr>
              <w:tab/>
              <w:t>(</w:t>
            </w:r>
            <w:r>
              <w:rPr>
                <w:rFonts w:ascii="Arial" w:hAnsi="Arial" w:cs="Arial"/>
                <w:sz w:val="20"/>
              </w:rPr>
              <w:t>straight line</w:t>
            </w:r>
            <w:r w:rsidR="0043175C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6" w:type="dxa"/>
          </w:tcPr>
          <w:p w14:paraId="56A3847B" w14:textId="77777777" w:rsidR="00652BC2" w:rsidRPr="0088604C" w:rsidRDefault="00652BC2" w:rsidP="0084527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96" w:type="dxa"/>
          </w:tcPr>
          <w:p w14:paraId="5A1E3CD2" w14:textId="77777777" w:rsidR="00652BC2" w:rsidRPr="0088604C" w:rsidRDefault="00652BC2" w:rsidP="0084527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54A7A5" w14:textId="77777777" w:rsidR="00652BC2" w:rsidRPr="0088604C" w:rsidRDefault="00652BC2" w:rsidP="00652BC2">
      <w:pPr>
        <w:spacing w:after="120"/>
        <w:jc w:val="both"/>
        <w:rPr>
          <w:rFonts w:ascii="Arial" w:hAnsi="Arial" w:cs="Arial"/>
        </w:rPr>
      </w:pPr>
    </w:p>
    <w:p w14:paraId="2FE7B1D2" w14:textId="77777777" w:rsidR="00652BC2" w:rsidRPr="0088604C" w:rsidRDefault="00652BC2" w:rsidP="00652BC2">
      <w:pPr>
        <w:jc w:val="both"/>
        <w:rPr>
          <w:rFonts w:ascii="Arial" w:hAnsi="Arial" w:cs="Arial"/>
        </w:rPr>
      </w:pPr>
    </w:p>
    <w:p w14:paraId="669D9BFB" w14:textId="73B403B5" w:rsidR="00652BC2" w:rsidRPr="0088604C" w:rsidRDefault="006D2229" w:rsidP="00652BC2">
      <w:pPr>
        <w:pStyle w:val="Heading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Work to </w:t>
      </w:r>
      <w:proofErr w:type="spellStart"/>
      <w:r>
        <w:rPr>
          <w:rFonts w:ascii="Arial" w:hAnsi="Arial" w:cs="Arial"/>
          <w:u w:val="single"/>
        </w:rPr>
        <w:t>be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done</w:t>
      </w:r>
      <w:proofErr w:type="spellEnd"/>
    </w:p>
    <w:p w14:paraId="4775CC17" w14:textId="77777777" w:rsidR="00652BC2" w:rsidRPr="0088604C" w:rsidRDefault="00652BC2" w:rsidP="00652BC2">
      <w:pPr>
        <w:jc w:val="both"/>
        <w:rPr>
          <w:rFonts w:ascii="Arial" w:hAnsi="Arial" w:cs="Arial"/>
        </w:rPr>
      </w:pPr>
    </w:p>
    <w:p w14:paraId="460C298A" w14:textId="317506ED" w:rsidR="00450D01" w:rsidRPr="00063943" w:rsidRDefault="006D2229" w:rsidP="00F3785B">
      <w:pPr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063943">
        <w:rPr>
          <w:rFonts w:ascii="Arial" w:hAnsi="Arial" w:cs="Arial"/>
          <w:lang w:val="en-GB"/>
        </w:rPr>
        <w:t>Book the journal entries in the general ledger.</w:t>
      </w:r>
    </w:p>
    <w:p w14:paraId="2243E040" w14:textId="65C9CA06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0511D8C6" w14:textId="76FB8B5B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2B1E2303" w14:textId="10945578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259F9551" w14:textId="76300B28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2C28E95B" w14:textId="388D0A39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15CDEF19" w14:textId="185A4303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59C99504" w14:textId="2566ACDF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6F02A87F" w14:textId="540706E6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2CA07BA6" w14:textId="23B45DD5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598075A4" w14:textId="302DF670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6E53E2B4" w14:textId="232D0030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106D0164" w14:textId="40DB0589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2D70390E" w14:textId="45499139" w:rsidR="00DB6B8B" w:rsidRPr="00063943" w:rsidRDefault="00DB6B8B">
      <w:pPr>
        <w:jc w:val="both"/>
        <w:rPr>
          <w:rFonts w:ascii="Arial" w:hAnsi="Arial" w:cs="Arial"/>
          <w:lang w:val="en-GB"/>
        </w:rPr>
      </w:pPr>
    </w:p>
    <w:p w14:paraId="320C6FB6" w14:textId="510FF612" w:rsidR="00BB1078" w:rsidRDefault="00BB1078">
      <w:pPr>
        <w:jc w:val="both"/>
        <w:rPr>
          <w:rFonts w:ascii="Arial" w:hAnsi="Arial" w:cs="Arial"/>
        </w:rPr>
      </w:pPr>
      <w:r w:rsidRPr="00BB1078">
        <w:rPr>
          <w:noProof/>
        </w:rPr>
        <w:lastRenderedPageBreak/>
        <w:drawing>
          <wp:inline distT="0" distB="0" distL="0" distR="0" wp14:anchorId="5DDEB35A" wp14:editId="32B24144">
            <wp:extent cx="5080635" cy="8892540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D9E3" w14:textId="26E701EF" w:rsidR="00747C6F" w:rsidRDefault="00E1035A">
      <w:pPr>
        <w:jc w:val="both"/>
        <w:rPr>
          <w:rFonts w:ascii="Arial" w:hAnsi="Arial" w:cs="Arial"/>
        </w:rPr>
      </w:pPr>
      <w:r w:rsidRPr="00E1035A">
        <w:rPr>
          <w:noProof/>
        </w:rPr>
        <w:lastRenderedPageBreak/>
        <w:drawing>
          <wp:inline distT="0" distB="0" distL="0" distR="0" wp14:anchorId="432C2EF9" wp14:editId="639A3D01">
            <wp:extent cx="5809129" cy="8887516"/>
            <wp:effectExtent l="0" t="0" r="1270" b="8890"/>
            <wp:docPr id="178407976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12" cy="890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51AC" w14:textId="5EA99415" w:rsidR="00747C6F" w:rsidRDefault="002331D1">
      <w:pPr>
        <w:jc w:val="both"/>
        <w:rPr>
          <w:rFonts w:ascii="Arial" w:hAnsi="Arial" w:cs="Arial"/>
        </w:rPr>
      </w:pPr>
      <w:r w:rsidRPr="002331D1">
        <w:rPr>
          <w:noProof/>
        </w:rPr>
        <w:lastRenderedPageBreak/>
        <w:drawing>
          <wp:inline distT="0" distB="0" distL="0" distR="0" wp14:anchorId="66CE0927" wp14:editId="1F6F6F59">
            <wp:extent cx="5708650" cy="9363012"/>
            <wp:effectExtent l="0" t="0" r="6350" b="0"/>
            <wp:docPr id="6470418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02" cy="936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466AE" w14:textId="338DCF06" w:rsidR="00994E04" w:rsidRPr="000B2250" w:rsidRDefault="002331D1">
      <w:pPr>
        <w:jc w:val="both"/>
        <w:rPr>
          <w:rFonts w:ascii="Arial" w:hAnsi="Arial" w:cs="Arial"/>
        </w:rPr>
      </w:pPr>
      <w:r w:rsidRPr="002331D1">
        <w:rPr>
          <w:noProof/>
        </w:rPr>
        <w:lastRenderedPageBreak/>
        <w:drawing>
          <wp:inline distT="0" distB="0" distL="0" distR="0" wp14:anchorId="175B1464" wp14:editId="63A35858">
            <wp:extent cx="5526157" cy="9683265"/>
            <wp:effectExtent l="0" t="0" r="0" b="0"/>
            <wp:docPr id="103919137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58" cy="969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E04" w:rsidRPr="000B225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0C78"/>
    <w:multiLevelType w:val="singleLevel"/>
    <w:tmpl w:val="1DC42C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0664526F"/>
    <w:multiLevelType w:val="multilevel"/>
    <w:tmpl w:val="5008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9405FB"/>
    <w:multiLevelType w:val="hybridMultilevel"/>
    <w:tmpl w:val="4D1236D8"/>
    <w:lvl w:ilvl="0" w:tplc="040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F80F93"/>
    <w:multiLevelType w:val="hybridMultilevel"/>
    <w:tmpl w:val="B0AC26DC"/>
    <w:lvl w:ilvl="0" w:tplc="EF5E74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196E"/>
    <w:multiLevelType w:val="hybridMultilevel"/>
    <w:tmpl w:val="8EF2505A"/>
    <w:lvl w:ilvl="0" w:tplc="E3BAD6BA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5DFD"/>
    <w:multiLevelType w:val="hybridMultilevel"/>
    <w:tmpl w:val="FDCE7BC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881A5A"/>
    <w:multiLevelType w:val="singleLevel"/>
    <w:tmpl w:val="6A7CAB5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 w15:restartNumberingAfterBreak="0">
    <w:nsid w:val="37160904"/>
    <w:multiLevelType w:val="hybridMultilevel"/>
    <w:tmpl w:val="A8CE6E4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A49C0"/>
    <w:multiLevelType w:val="hybridMultilevel"/>
    <w:tmpl w:val="80D87B2C"/>
    <w:lvl w:ilvl="0" w:tplc="DE10926A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A494622"/>
    <w:multiLevelType w:val="multilevel"/>
    <w:tmpl w:val="96C2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EE9353A"/>
    <w:multiLevelType w:val="multilevel"/>
    <w:tmpl w:val="6B42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257AF3"/>
    <w:multiLevelType w:val="hybridMultilevel"/>
    <w:tmpl w:val="21C277E4"/>
    <w:lvl w:ilvl="0" w:tplc="6A7CAB52">
      <w:numFmt w:val="bullet"/>
      <w:lvlText w:val="-"/>
      <w:lvlJc w:val="left"/>
      <w:pPr>
        <w:ind w:left="1776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AA60ADF"/>
    <w:multiLevelType w:val="hybridMultilevel"/>
    <w:tmpl w:val="D1043A4E"/>
    <w:lvl w:ilvl="0" w:tplc="13784D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C2C4F"/>
    <w:multiLevelType w:val="hybridMultilevel"/>
    <w:tmpl w:val="0180F56A"/>
    <w:lvl w:ilvl="0" w:tplc="21FACF8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8374E"/>
    <w:multiLevelType w:val="hybridMultilevel"/>
    <w:tmpl w:val="ABB83C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C687A"/>
    <w:multiLevelType w:val="multilevel"/>
    <w:tmpl w:val="C69C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3CF54BA"/>
    <w:multiLevelType w:val="hybridMultilevel"/>
    <w:tmpl w:val="6B5AB6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9737C"/>
    <w:multiLevelType w:val="multilevel"/>
    <w:tmpl w:val="78F6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DBF7641"/>
    <w:multiLevelType w:val="hybridMultilevel"/>
    <w:tmpl w:val="C9BEFA88"/>
    <w:lvl w:ilvl="0" w:tplc="7F020DDA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E0A46FA"/>
    <w:multiLevelType w:val="multilevel"/>
    <w:tmpl w:val="67A8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724B787E"/>
    <w:multiLevelType w:val="hybridMultilevel"/>
    <w:tmpl w:val="B38EF338"/>
    <w:lvl w:ilvl="0" w:tplc="4CB2A732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AD6317D"/>
    <w:multiLevelType w:val="hybridMultilevel"/>
    <w:tmpl w:val="8DBAB2A2"/>
    <w:lvl w:ilvl="0" w:tplc="040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5728729">
    <w:abstractNumId w:val="0"/>
  </w:num>
  <w:num w:numId="2" w16cid:durableId="839810233">
    <w:abstractNumId w:val="6"/>
  </w:num>
  <w:num w:numId="3" w16cid:durableId="1898780667">
    <w:abstractNumId w:val="8"/>
  </w:num>
  <w:num w:numId="4" w16cid:durableId="1349259360">
    <w:abstractNumId w:val="20"/>
  </w:num>
  <w:num w:numId="5" w16cid:durableId="1785463230">
    <w:abstractNumId w:val="2"/>
  </w:num>
  <w:num w:numId="6" w16cid:durableId="972444497">
    <w:abstractNumId w:val="21"/>
  </w:num>
  <w:num w:numId="7" w16cid:durableId="1916351828">
    <w:abstractNumId w:val="4"/>
  </w:num>
  <w:num w:numId="8" w16cid:durableId="514729348">
    <w:abstractNumId w:val="5"/>
  </w:num>
  <w:num w:numId="9" w16cid:durableId="1970208911">
    <w:abstractNumId w:val="14"/>
  </w:num>
  <w:num w:numId="10" w16cid:durableId="426973104">
    <w:abstractNumId w:val="16"/>
  </w:num>
  <w:num w:numId="11" w16cid:durableId="1943609164">
    <w:abstractNumId w:val="12"/>
  </w:num>
  <w:num w:numId="12" w16cid:durableId="1034042876">
    <w:abstractNumId w:val="13"/>
  </w:num>
  <w:num w:numId="13" w16cid:durableId="2030132235">
    <w:abstractNumId w:val="11"/>
  </w:num>
  <w:num w:numId="14" w16cid:durableId="898175396">
    <w:abstractNumId w:val="7"/>
  </w:num>
  <w:num w:numId="15" w16cid:durableId="156389774">
    <w:abstractNumId w:val="3"/>
  </w:num>
  <w:num w:numId="16" w16cid:durableId="510027623">
    <w:abstractNumId w:val="19"/>
  </w:num>
  <w:num w:numId="17" w16cid:durableId="1460563289">
    <w:abstractNumId w:val="1"/>
  </w:num>
  <w:num w:numId="18" w16cid:durableId="307592903">
    <w:abstractNumId w:val="15"/>
  </w:num>
  <w:num w:numId="19" w16cid:durableId="303778527">
    <w:abstractNumId w:val="9"/>
  </w:num>
  <w:num w:numId="20" w16cid:durableId="1951935177">
    <w:abstractNumId w:val="10"/>
  </w:num>
  <w:num w:numId="21" w16cid:durableId="2240693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19520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15"/>
    <w:rsid w:val="00000830"/>
    <w:rsid w:val="00000C85"/>
    <w:rsid w:val="0002319A"/>
    <w:rsid w:val="0002696F"/>
    <w:rsid w:val="0002721D"/>
    <w:rsid w:val="00035AE7"/>
    <w:rsid w:val="00042DBC"/>
    <w:rsid w:val="000617A4"/>
    <w:rsid w:val="00063943"/>
    <w:rsid w:val="00063BB9"/>
    <w:rsid w:val="00066105"/>
    <w:rsid w:val="00073AA8"/>
    <w:rsid w:val="0008177A"/>
    <w:rsid w:val="00094405"/>
    <w:rsid w:val="00094E2C"/>
    <w:rsid w:val="000A3CD2"/>
    <w:rsid w:val="000B2250"/>
    <w:rsid w:val="000B570F"/>
    <w:rsid w:val="000B7620"/>
    <w:rsid w:val="000E2E0A"/>
    <w:rsid w:val="0010454E"/>
    <w:rsid w:val="00106A0B"/>
    <w:rsid w:val="0011092A"/>
    <w:rsid w:val="001304F4"/>
    <w:rsid w:val="0015015B"/>
    <w:rsid w:val="001564D0"/>
    <w:rsid w:val="00176F93"/>
    <w:rsid w:val="001850AA"/>
    <w:rsid w:val="00185506"/>
    <w:rsid w:val="0019485F"/>
    <w:rsid w:val="001A0AA1"/>
    <w:rsid w:val="001B6C44"/>
    <w:rsid w:val="001C5B44"/>
    <w:rsid w:val="001E5A33"/>
    <w:rsid w:val="001F4608"/>
    <w:rsid w:val="001F4707"/>
    <w:rsid w:val="001F7D31"/>
    <w:rsid w:val="00206FF0"/>
    <w:rsid w:val="002164BC"/>
    <w:rsid w:val="002203BA"/>
    <w:rsid w:val="00226E4D"/>
    <w:rsid w:val="002331D1"/>
    <w:rsid w:val="002373A5"/>
    <w:rsid w:val="00243AEE"/>
    <w:rsid w:val="00254992"/>
    <w:rsid w:val="002624EA"/>
    <w:rsid w:val="00271722"/>
    <w:rsid w:val="002A74BD"/>
    <w:rsid w:val="002C3905"/>
    <w:rsid w:val="002D2282"/>
    <w:rsid w:val="002D4A2B"/>
    <w:rsid w:val="002D7CEA"/>
    <w:rsid w:val="002F3ED2"/>
    <w:rsid w:val="002F5EBA"/>
    <w:rsid w:val="0031460B"/>
    <w:rsid w:val="003252DA"/>
    <w:rsid w:val="00372CA3"/>
    <w:rsid w:val="00384030"/>
    <w:rsid w:val="0038503A"/>
    <w:rsid w:val="003E1939"/>
    <w:rsid w:val="003E6390"/>
    <w:rsid w:val="00402FE7"/>
    <w:rsid w:val="00403F28"/>
    <w:rsid w:val="00407AFE"/>
    <w:rsid w:val="00413673"/>
    <w:rsid w:val="004171B5"/>
    <w:rsid w:val="00425ACD"/>
    <w:rsid w:val="00426C6E"/>
    <w:rsid w:val="00426E9A"/>
    <w:rsid w:val="004274AB"/>
    <w:rsid w:val="0043175C"/>
    <w:rsid w:val="00436F00"/>
    <w:rsid w:val="00447D46"/>
    <w:rsid w:val="00450D01"/>
    <w:rsid w:val="004725A2"/>
    <w:rsid w:val="004761BC"/>
    <w:rsid w:val="004763B6"/>
    <w:rsid w:val="004800EF"/>
    <w:rsid w:val="0049623B"/>
    <w:rsid w:val="00496495"/>
    <w:rsid w:val="004A5EB7"/>
    <w:rsid w:val="004E07F6"/>
    <w:rsid w:val="004E15AA"/>
    <w:rsid w:val="004E38FD"/>
    <w:rsid w:val="004F312C"/>
    <w:rsid w:val="004F37F9"/>
    <w:rsid w:val="00505809"/>
    <w:rsid w:val="0051112C"/>
    <w:rsid w:val="0051184D"/>
    <w:rsid w:val="005129E2"/>
    <w:rsid w:val="00524C54"/>
    <w:rsid w:val="0053137D"/>
    <w:rsid w:val="0053409D"/>
    <w:rsid w:val="005453D2"/>
    <w:rsid w:val="0054638D"/>
    <w:rsid w:val="0056292C"/>
    <w:rsid w:val="00591727"/>
    <w:rsid w:val="005A7708"/>
    <w:rsid w:val="005C244A"/>
    <w:rsid w:val="005D271B"/>
    <w:rsid w:val="005D4F0A"/>
    <w:rsid w:val="005D56E0"/>
    <w:rsid w:val="005D6833"/>
    <w:rsid w:val="005D7D5C"/>
    <w:rsid w:val="005E1E2D"/>
    <w:rsid w:val="005E52A8"/>
    <w:rsid w:val="005F77DC"/>
    <w:rsid w:val="00612038"/>
    <w:rsid w:val="006206B3"/>
    <w:rsid w:val="00625852"/>
    <w:rsid w:val="00630DC7"/>
    <w:rsid w:val="006315E9"/>
    <w:rsid w:val="00631974"/>
    <w:rsid w:val="0063356B"/>
    <w:rsid w:val="00640A25"/>
    <w:rsid w:val="00640F5A"/>
    <w:rsid w:val="00641B6C"/>
    <w:rsid w:val="00652BC2"/>
    <w:rsid w:val="006546FF"/>
    <w:rsid w:val="00657AAB"/>
    <w:rsid w:val="00664A9B"/>
    <w:rsid w:val="00673F98"/>
    <w:rsid w:val="00690AC8"/>
    <w:rsid w:val="00690BE6"/>
    <w:rsid w:val="006963CC"/>
    <w:rsid w:val="006D063B"/>
    <w:rsid w:val="006D2229"/>
    <w:rsid w:val="006F6905"/>
    <w:rsid w:val="00702902"/>
    <w:rsid w:val="00713B27"/>
    <w:rsid w:val="00721A3D"/>
    <w:rsid w:val="00723DDB"/>
    <w:rsid w:val="0072648F"/>
    <w:rsid w:val="00733226"/>
    <w:rsid w:val="00745EF5"/>
    <w:rsid w:val="00747C6F"/>
    <w:rsid w:val="00755DDB"/>
    <w:rsid w:val="00762791"/>
    <w:rsid w:val="00763E8F"/>
    <w:rsid w:val="007700A5"/>
    <w:rsid w:val="00784612"/>
    <w:rsid w:val="007B6C03"/>
    <w:rsid w:val="007D5A4F"/>
    <w:rsid w:val="007D6429"/>
    <w:rsid w:val="007D7276"/>
    <w:rsid w:val="007E785A"/>
    <w:rsid w:val="00812634"/>
    <w:rsid w:val="0083197B"/>
    <w:rsid w:val="00832A8F"/>
    <w:rsid w:val="00833067"/>
    <w:rsid w:val="00836098"/>
    <w:rsid w:val="0084527D"/>
    <w:rsid w:val="0084613A"/>
    <w:rsid w:val="008504CD"/>
    <w:rsid w:val="0086197B"/>
    <w:rsid w:val="00873854"/>
    <w:rsid w:val="00884F18"/>
    <w:rsid w:val="0088604C"/>
    <w:rsid w:val="00887427"/>
    <w:rsid w:val="00892415"/>
    <w:rsid w:val="008A03AF"/>
    <w:rsid w:val="008B1CAC"/>
    <w:rsid w:val="008B31C8"/>
    <w:rsid w:val="008B46AD"/>
    <w:rsid w:val="008D6B05"/>
    <w:rsid w:val="008F681A"/>
    <w:rsid w:val="009070DB"/>
    <w:rsid w:val="009077F5"/>
    <w:rsid w:val="00935D9C"/>
    <w:rsid w:val="00937F34"/>
    <w:rsid w:val="0094223C"/>
    <w:rsid w:val="009838D1"/>
    <w:rsid w:val="009935AE"/>
    <w:rsid w:val="00994E04"/>
    <w:rsid w:val="009A1C13"/>
    <w:rsid w:val="009B44F9"/>
    <w:rsid w:val="009B4515"/>
    <w:rsid w:val="009B7A4E"/>
    <w:rsid w:val="009C18D6"/>
    <w:rsid w:val="009C46A9"/>
    <w:rsid w:val="009C4E81"/>
    <w:rsid w:val="009C7A31"/>
    <w:rsid w:val="009D16D1"/>
    <w:rsid w:val="009E7348"/>
    <w:rsid w:val="00A21BD0"/>
    <w:rsid w:val="00A23D6E"/>
    <w:rsid w:val="00A35A00"/>
    <w:rsid w:val="00A406A1"/>
    <w:rsid w:val="00A52873"/>
    <w:rsid w:val="00A52C10"/>
    <w:rsid w:val="00A52EC2"/>
    <w:rsid w:val="00A555FE"/>
    <w:rsid w:val="00A67EE8"/>
    <w:rsid w:val="00A77148"/>
    <w:rsid w:val="00A775AC"/>
    <w:rsid w:val="00A83619"/>
    <w:rsid w:val="00A85E92"/>
    <w:rsid w:val="00AA1464"/>
    <w:rsid w:val="00AF2884"/>
    <w:rsid w:val="00AF6430"/>
    <w:rsid w:val="00B05193"/>
    <w:rsid w:val="00B077A0"/>
    <w:rsid w:val="00B16226"/>
    <w:rsid w:val="00B957B9"/>
    <w:rsid w:val="00BA2CCE"/>
    <w:rsid w:val="00BB1078"/>
    <w:rsid w:val="00BB7869"/>
    <w:rsid w:val="00BC4E9D"/>
    <w:rsid w:val="00BE7B31"/>
    <w:rsid w:val="00BF2672"/>
    <w:rsid w:val="00C14CDF"/>
    <w:rsid w:val="00C16054"/>
    <w:rsid w:val="00C332F8"/>
    <w:rsid w:val="00C36C82"/>
    <w:rsid w:val="00C40184"/>
    <w:rsid w:val="00C44418"/>
    <w:rsid w:val="00C444C6"/>
    <w:rsid w:val="00C5149A"/>
    <w:rsid w:val="00C60F84"/>
    <w:rsid w:val="00C61637"/>
    <w:rsid w:val="00C75FA8"/>
    <w:rsid w:val="00C76CFB"/>
    <w:rsid w:val="00C94F16"/>
    <w:rsid w:val="00CA16F3"/>
    <w:rsid w:val="00CA443C"/>
    <w:rsid w:val="00CB3FA7"/>
    <w:rsid w:val="00CB7DAA"/>
    <w:rsid w:val="00CD29FE"/>
    <w:rsid w:val="00CD5921"/>
    <w:rsid w:val="00D3594B"/>
    <w:rsid w:val="00D36759"/>
    <w:rsid w:val="00D51062"/>
    <w:rsid w:val="00D64C55"/>
    <w:rsid w:val="00D853E8"/>
    <w:rsid w:val="00D8600B"/>
    <w:rsid w:val="00D9462F"/>
    <w:rsid w:val="00DB6B8B"/>
    <w:rsid w:val="00DC39AC"/>
    <w:rsid w:val="00DD07A5"/>
    <w:rsid w:val="00DD09C1"/>
    <w:rsid w:val="00DD751E"/>
    <w:rsid w:val="00DE002D"/>
    <w:rsid w:val="00DF3B57"/>
    <w:rsid w:val="00DF47E6"/>
    <w:rsid w:val="00E1035A"/>
    <w:rsid w:val="00E12415"/>
    <w:rsid w:val="00E21B38"/>
    <w:rsid w:val="00E22503"/>
    <w:rsid w:val="00E25D88"/>
    <w:rsid w:val="00E320E1"/>
    <w:rsid w:val="00E327EF"/>
    <w:rsid w:val="00E35B5B"/>
    <w:rsid w:val="00E403B1"/>
    <w:rsid w:val="00E47AE0"/>
    <w:rsid w:val="00E63480"/>
    <w:rsid w:val="00E6665F"/>
    <w:rsid w:val="00E768A7"/>
    <w:rsid w:val="00EA3E72"/>
    <w:rsid w:val="00EB46E0"/>
    <w:rsid w:val="00EB63ED"/>
    <w:rsid w:val="00ED6EF3"/>
    <w:rsid w:val="00F13675"/>
    <w:rsid w:val="00F23DA3"/>
    <w:rsid w:val="00F32B98"/>
    <w:rsid w:val="00F37BDD"/>
    <w:rsid w:val="00F527A3"/>
    <w:rsid w:val="00F5778E"/>
    <w:rsid w:val="00F625EA"/>
    <w:rsid w:val="00F745A8"/>
    <w:rsid w:val="00F773A4"/>
    <w:rsid w:val="00F940BA"/>
    <w:rsid w:val="00F94F7B"/>
    <w:rsid w:val="00FA2535"/>
    <w:rsid w:val="00FA485A"/>
    <w:rsid w:val="00FC3A3A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BDA7A"/>
  <w15:chartTrackingRefBased/>
  <w15:docId w15:val="{91DA38A8-58B6-42F5-99A0-FB0E584A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7D"/>
    <w:rPr>
      <w:sz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both"/>
    </w:pPr>
    <w:rPr>
      <w:b/>
      <w:u w:val="single"/>
    </w:rPr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b/>
      <w:sz w:val="36"/>
    </w:rPr>
  </w:style>
  <w:style w:type="paragraph" w:styleId="BodyText">
    <w:name w:val="Body Text"/>
    <w:basedOn w:val="Normal"/>
    <w:pPr>
      <w:jc w:val="both"/>
    </w:pPr>
    <w:rPr>
      <w:b/>
      <w:lang w:val="fr-CH"/>
    </w:rPr>
  </w:style>
  <w:style w:type="paragraph" w:styleId="BalloonText">
    <w:name w:val="Balloon Text"/>
    <w:basedOn w:val="Normal"/>
    <w:semiHidden/>
    <w:rsid w:val="002549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3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94E04"/>
    <w:rPr>
      <w:rFonts w:asciiTheme="majorHAnsi" w:eastAsiaTheme="majorEastAsia" w:hAnsiTheme="majorHAnsi" w:cstheme="majorBidi"/>
      <w:color w:val="1F4D78" w:themeColor="accent1" w:themeShade="7F"/>
      <w:sz w:val="24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994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Examen de comptabilité</vt:lpstr>
      <vt:lpstr>Examen de comptabilité</vt:lpstr>
    </vt:vector>
  </TitlesOfParts>
  <Company>***************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comptabilité</dc:title>
  <dc:subject/>
  <dc:creator>Benoît Zuber</dc:creator>
  <cp:keywords/>
  <cp:lastModifiedBy>Pontz Catherine</cp:lastModifiedBy>
  <cp:revision>2</cp:revision>
  <cp:lastPrinted>2023-08-21T07:32:00Z</cp:lastPrinted>
  <dcterms:created xsi:type="dcterms:W3CDTF">2024-08-22T19:29:00Z</dcterms:created>
  <dcterms:modified xsi:type="dcterms:W3CDTF">2024-08-22T19:29:00Z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-1047483343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benoit.zuber@hevs.ch</vt:lpwstr>
  </property>
  <property fmtid="{D5CDD505-2E9C-101B-9397-08002B2CF9AE}" pid="6" name="_AuthorEmailDisplayName">
    <vt:lpwstr>Zuber Benoît</vt:lpwstr>
  </property>
  <property fmtid="{D5CDD505-2E9C-101B-9397-08002B2CF9AE}" pid="7" name="_ReviewingToolsShownOnce">
    <vt:lpwstr/>
  </property>
</Properties>
</file>