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7F20" w14:textId="4286788D" w:rsidR="0030523A" w:rsidRPr="0030523A" w:rsidRDefault="0030523A" w:rsidP="0030523A">
      <w:pPr>
        <w:jc w:val="both"/>
        <w:rPr>
          <w:rFonts w:ascii="Cambria" w:hAnsi="Cambria" w:cstheme="minorHAnsi"/>
          <w:b/>
          <w:bCs/>
          <w:color w:val="ED7D31" w:themeColor="accent2"/>
          <w:sz w:val="22"/>
          <w:szCs w:val="22"/>
        </w:rPr>
      </w:pPr>
      <w:r w:rsidRPr="0030523A">
        <w:rPr>
          <w:rFonts w:ascii="Cambria" w:hAnsi="Cambria" w:cstheme="minorHAnsi"/>
          <w:b/>
          <w:bCs/>
          <w:color w:val="ED7D31" w:themeColor="accent2"/>
          <w:sz w:val="22"/>
          <w:szCs w:val="22"/>
        </w:rPr>
        <w:t>VI. Enfances de classe</w:t>
      </w:r>
    </w:p>
    <w:p w14:paraId="7C21B2BB" w14:textId="77777777" w:rsidR="0030523A" w:rsidRPr="0030523A" w:rsidRDefault="0030523A" w:rsidP="0030523A">
      <w:pPr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33D2B468" w14:textId="77777777" w:rsidR="0030523A" w:rsidRPr="0030523A" w:rsidRDefault="0030523A" w:rsidP="0030523A">
      <w:pPr>
        <w:pStyle w:val="Paragraphedeliste"/>
        <w:numPr>
          <w:ilvl w:val="0"/>
          <w:numId w:val="1"/>
        </w:num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 xml:space="preserve">Court M., </w:t>
      </w:r>
      <w:proofErr w:type="spellStart"/>
      <w:r w:rsidRPr="0030523A">
        <w:rPr>
          <w:rFonts w:ascii="Cambria" w:hAnsi="Cambria" w:cstheme="minorHAnsi"/>
          <w:sz w:val="22"/>
          <w:szCs w:val="22"/>
        </w:rPr>
        <w:t>Denave</w:t>
      </w:r>
      <w:proofErr w:type="spellEnd"/>
      <w:r w:rsidRPr="0030523A">
        <w:rPr>
          <w:rFonts w:ascii="Cambria" w:hAnsi="Cambria" w:cstheme="minorHAnsi"/>
          <w:sz w:val="22"/>
          <w:szCs w:val="22"/>
        </w:rPr>
        <w:t xml:space="preserve"> S., Giraud F. et </w:t>
      </w:r>
      <w:proofErr w:type="spellStart"/>
      <w:r w:rsidRPr="0030523A">
        <w:rPr>
          <w:rFonts w:ascii="Cambria" w:hAnsi="Cambria" w:cstheme="minorHAnsi"/>
          <w:sz w:val="22"/>
          <w:szCs w:val="22"/>
        </w:rPr>
        <w:t>Woolven</w:t>
      </w:r>
      <w:proofErr w:type="spellEnd"/>
      <w:r w:rsidRPr="0030523A">
        <w:rPr>
          <w:rFonts w:ascii="Cambria" w:hAnsi="Cambria" w:cstheme="minorHAnsi"/>
          <w:sz w:val="22"/>
          <w:szCs w:val="22"/>
        </w:rPr>
        <w:t xml:space="preserve"> M. (2019), Apprendre l’argent, in Bernard Lahire (</w:t>
      </w:r>
      <w:proofErr w:type="spellStart"/>
      <w:r w:rsidRPr="0030523A">
        <w:rPr>
          <w:rFonts w:ascii="Cambria" w:hAnsi="Cambria" w:cstheme="minorHAnsi"/>
          <w:sz w:val="22"/>
          <w:szCs w:val="22"/>
        </w:rPr>
        <w:t>dir</w:t>
      </w:r>
      <w:proofErr w:type="spellEnd"/>
      <w:r w:rsidRPr="0030523A">
        <w:rPr>
          <w:rFonts w:ascii="Cambria" w:hAnsi="Cambria" w:cstheme="minorHAnsi"/>
          <w:sz w:val="22"/>
          <w:szCs w:val="22"/>
        </w:rPr>
        <w:t>), Enfances de classes. De l’inégalité parmi les enfants, Seuil, pp. 966-975, chapitre « Apprendre l’argent »</w:t>
      </w:r>
    </w:p>
    <w:p w14:paraId="355FD904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3915431F" w14:textId="0CB42A18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  <w:proofErr w:type="spellStart"/>
      <w:r w:rsidRPr="00C036F2">
        <w:rPr>
          <w:rFonts w:ascii="Cambria" w:hAnsi="Cambria" w:cstheme="minorHAnsi"/>
          <w:b/>
          <w:bCs/>
          <w:sz w:val="22"/>
          <w:szCs w:val="22"/>
        </w:rPr>
        <w:t>Emissions</w:t>
      </w:r>
      <w:proofErr w:type="spellEnd"/>
      <w:r w:rsidRPr="00C036F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30523A">
        <w:rPr>
          <w:rFonts w:ascii="Cambria" w:hAnsi="Cambria" w:cstheme="minorHAnsi"/>
          <w:sz w:val="22"/>
          <w:szCs w:val="22"/>
        </w:rPr>
        <w:t>France Culture sur l’ouvrage de B. Lahire</w:t>
      </w:r>
    </w:p>
    <w:p w14:paraId="7FBCDFD6" w14:textId="76BF886C" w:rsidR="0030523A" w:rsidRPr="00D8368C" w:rsidRDefault="0030523A" w:rsidP="0030523A">
      <w:pPr>
        <w:pStyle w:val="Paragraphedeliste"/>
        <w:numPr>
          <w:ilvl w:val="0"/>
          <w:numId w:val="1"/>
        </w:numPr>
        <w:jc w:val="both"/>
        <w:rPr>
          <w:rStyle w:val="Lienhypertexte"/>
          <w:rFonts w:ascii="Cambria" w:hAnsi="Cambria" w:cstheme="minorHAnsi"/>
          <w:i/>
          <w:iCs/>
          <w:sz w:val="22"/>
          <w:szCs w:val="22"/>
        </w:rPr>
      </w:pPr>
      <w:r w:rsidRPr="0030523A"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1316E1D" wp14:editId="453B23E3">
            <wp:simplePos x="0" y="0"/>
            <wp:positionH relativeFrom="column">
              <wp:posOffset>5628341</wp:posOffset>
            </wp:positionH>
            <wp:positionV relativeFrom="paragraph">
              <wp:posOffset>28351</wp:posOffset>
            </wp:positionV>
            <wp:extent cx="598394" cy="598394"/>
            <wp:effectExtent l="0" t="0" r="0" b="0"/>
            <wp:wrapNone/>
            <wp:docPr id="180182159" name="Image 18018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94" cy="598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30523A">
          <w:rPr>
            <w:rStyle w:val="Lienhypertexte"/>
            <w:rFonts w:ascii="Cambria" w:hAnsi="Cambria" w:cstheme="minorHAnsi"/>
            <w:i/>
            <w:iCs/>
            <w:sz w:val="22"/>
            <w:szCs w:val="22"/>
            <w:lang w:val="fr-FR"/>
          </w:rPr>
          <w:t>https://www.franceculture.fr/emissions/la-suite-dans-les-idees/lenfance-des-inegalites</w:t>
        </w:r>
      </w:hyperlink>
    </w:p>
    <w:p w14:paraId="7C439221" w14:textId="221579FB" w:rsidR="00D8368C" w:rsidRPr="00D8368C" w:rsidRDefault="00D8368C" w:rsidP="00D8368C">
      <w:pPr>
        <w:pStyle w:val="Paragraphedeliste"/>
        <w:jc w:val="both"/>
        <w:rPr>
          <w:rFonts w:ascii="Cambria" w:hAnsi="Cambria" w:cstheme="minorHAnsi"/>
          <w:color w:val="0563C1" w:themeColor="hyperlink"/>
          <w:sz w:val="22"/>
          <w:szCs w:val="22"/>
        </w:rPr>
      </w:pPr>
      <w:r w:rsidRPr="00D8368C">
        <w:rPr>
          <w:rStyle w:val="Lienhypertexte"/>
          <w:rFonts w:ascii="Cambria" w:hAnsi="Cambria" w:cstheme="minorHAnsi"/>
          <w:color w:val="000000" w:themeColor="text1"/>
          <w:sz w:val="22"/>
          <w:szCs w:val="22"/>
          <w:u w:val="none"/>
          <w:lang w:val="fr-FR"/>
        </w:rPr>
        <w:t>(</w:t>
      </w:r>
      <w:proofErr w:type="gramStart"/>
      <w:r w:rsidRPr="00D8368C">
        <w:rPr>
          <w:rStyle w:val="Lienhypertexte"/>
          <w:rFonts w:ascii="Cambria" w:hAnsi="Cambria" w:cstheme="minorHAnsi"/>
          <w:color w:val="000000" w:themeColor="text1"/>
          <w:sz w:val="22"/>
          <w:szCs w:val="22"/>
          <w:u w:val="none"/>
          <w:lang w:val="fr-FR"/>
        </w:rPr>
        <w:t>voir</w:t>
      </w:r>
      <w:proofErr w:type="gramEnd"/>
      <w:r w:rsidRPr="00D8368C">
        <w:rPr>
          <w:rStyle w:val="Lienhypertexte"/>
          <w:rFonts w:ascii="Cambria" w:hAnsi="Cambria" w:cstheme="minorHAnsi"/>
          <w:color w:val="000000" w:themeColor="text1"/>
          <w:sz w:val="22"/>
          <w:szCs w:val="22"/>
          <w:u w:val="none"/>
          <w:lang w:val="fr-FR"/>
        </w:rPr>
        <w:t xml:space="preserve"> 11 :44 à 27 :10)</w:t>
      </w:r>
    </w:p>
    <w:p w14:paraId="0BE4244F" w14:textId="77777777" w:rsidR="0030523A" w:rsidRPr="0030523A" w:rsidRDefault="0030523A" w:rsidP="0030523A">
      <w:pPr>
        <w:rPr>
          <w:rFonts w:ascii="Cambria" w:hAnsi="Cambria" w:cstheme="minorHAnsi"/>
          <w:sz w:val="22"/>
          <w:szCs w:val="22"/>
        </w:rPr>
      </w:pPr>
    </w:p>
    <w:p w14:paraId="4A519F13" w14:textId="77777777" w:rsidR="0030523A" w:rsidRPr="0030523A" w:rsidRDefault="0030523A" w:rsidP="0030523A">
      <w:pPr>
        <w:rPr>
          <w:rFonts w:ascii="Cambria" w:hAnsi="Cambria" w:cstheme="minorHAnsi"/>
          <w:sz w:val="22"/>
          <w:szCs w:val="22"/>
        </w:rPr>
      </w:pPr>
    </w:p>
    <w:p w14:paraId="38507478" w14:textId="77777777" w:rsidR="0030523A" w:rsidRPr="0030523A" w:rsidRDefault="0030523A" w:rsidP="0030523A">
      <w:pPr>
        <w:rPr>
          <w:rFonts w:ascii="Cambria" w:hAnsi="Cambria" w:cstheme="minorHAnsi"/>
          <w:color w:val="000000"/>
          <w:sz w:val="22"/>
          <w:szCs w:val="22"/>
        </w:rPr>
      </w:pPr>
    </w:p>
    <w:p w14:paraId="0190EDE6" w14:textId="77777777" w:rsidR="0030523A" w:rsidRPr="0030523A" w:rsidRDefault="0030523A" w:rsidP="0030523A">
      <w:pPr>
        <w:pStyle w:val="Paragraphedeliste"/>
        <w:numPr>
          <w:ilvl w:val="0"/>
          <w:numId w:val="1"/>
        </w:numPr>
        <w:rPr>
          <w:rFonts w:ascii="Cambria" w:hAnsi="Cambria" w:cstheme="minorHAnsi"/>
          <w:i/>
          <w:iCs/>
          <w:color w:val="000000"/>
          <w:sz w:val="22"/>
          <w:szCs w:val="22"/>
        </w:rPr>
      </w:pPr>
      <w:r w:rsidRPr="0030523A"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603B62B" wp14:editId="0613EB6B">
            <wp:simplePos x="0" y="0"/>
            <wp:positionH relativeFrom="column">
              <wp:posOffset>3416300</wp:posOffset>
            </wp:positionH>
            <wp:positionV relativeFrom="paragraph">
              <wp:posOffset>169806</wp:posOffset>
            </wp:positionV>
            <wp:extent cx="645459" cy="645459"/>
            <wp:effectExtent l="0" t="0" r="254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59" cy="645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Pr="0030523A">
          <w:rPr>
            <w:rStyle w:val="Lienhypertexte"/>
            <w:rFonts w:ascii="Cambria" w:hAnsi="Cambria" w:cstheme="minorHAnsi"/>
            <w:i/>
            <w:iCs/>
            <w:sz w:val="22"/>
            <w:szCs w:val="22"/>
            <w:lang w:val="fr-FR"/>
          </w:rPr>
          <w:t>https://www.franceculture.fr/emissions/la-grande-table-idees/la-lutte-des-classes-commence-t-elle-sur-les-bancs-de-lecole</w:t>
        </w:r>
      </w:hyperlink>
      <w:r w:rsidRPr="0030523A">
        <w:rPr>
          <w:rFonts w:ascii="Cambria" w:hAnsi="Cambria" w:cstheme="minorHAnsi"/>
          <w:i/>
          <w:iCs/>
          <w:color w:val="000000"/>
          <w:sz w:val="22"/>
          <w:szCs w:val="22"/>
        </w:rPr>
        <w:t> </w:t>
      </w:r>
    </w:p>
    <w:p w14:paraId="30033CEA" w14:textId="382987DC" w:rsidR="0030523A" w:rsidRPr="00D8368C" w:rsidRDefault="00D8368C" w:rsidP="0030523A">
      <w:pPr>
        <w:pStyle w:val="Paragraphedeliste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(voir 23</w:t>
      </w:r>
      <w:r w:rsidR="00E10900">
        <w:rPr>
          <w:rFonts w:ascii="Cambria" w:hAnsi="Cambria" w:cstheme="minorHAnsi"/>
          <w:color w:val="000000"/>
          <w:sz w:val="22"/>
          <w:szCs w:val="22"/>
        </w:rPr>
        <w:t> :</w:t>
      </w:r>
      <w:r>
        <w:rPr>
          <w:rFonts w:ascii="Cambria" w:hAnsi="Cambria" w:cstheme="minorHAnsi"/>
          <w:color w:val="000000"/>
          <w:sz w:val="22"/>
          <w:szCs w:val="22"/>
        </w:rPr>
        <w:t>46 à la fin 34 :45)</w:t>
      </w:r>
    </w:p>
    <w:p w14:paraId="0744A4DE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6F759F0A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0E6348A5" w14:textId="77777777" w:rsidR="0030523A" w:rsidRPr="003C78FD" w:rsidRDefault="0030523A" w:rsidP="0030523A">
      <w:pPr>
        <w:pStyle w:val="Paragraphedeliste"/>
        <w:numPr>
          <w:ilvl w:val="0"/>
          <w:numId w:val="4"/>
        </w:numPr>
        <w:jc w:val="both"/>
        <w:rPr>
          <w:rStyle w:val="Lienhypertexte"/>
          <w:rFonts w:ascii="Cambria" w:hAnsi="Cambria" w:cstheme="minorHAnsi"/>
          <w:color w:val="auto"/>
          <w:sz w:val="22"/>
          <w:szCs w:val="22"/>
          <w:u w:val="none"/>
        </w:rPr>
      </w:pPr>
      <w:r w:rsidRPr="0030523A"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2BDB540" wp14:editId="44AB98DB">
            <wp:simplePos x="0" y="0"/>
            <wp:positionH relativeFrom="column">
              <wp:posOffset>4632735</wp:posOffset>
            </wp:positionH>
            <wp:positionV relativeFrom="paragraph">
              <wp:posOffset>222960</wp:posOffset>
            </wp:positionV>
            <wp:extent cx="692524" cy="692524"/>
            <wp:effectExtent l="0" t="0" r="6350" b="6350"/>
            <wp:wrapNone/>
            <wp:docPr id="46047129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71295" name="Image 4604712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24" cy="69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Pr="0030523A">
          <w:rPr>
            <w:rStyle w:val="Lienhypertexte"/>
            <w:rFonts w:ascii="Cambria" w:hAnsi="Cambria" w:cstheme="minorHAnsi"/>
            <w:sz w:val="22"/>
            <w:szCs w:val="22"/>
          </w:rPr>
          <w:t>https://www.radiofrance.fr/franceculture/podcasts/etre-et-savoir/enfances-de-classe-1469552</w:t>
        </w:r>
      </w:hyperlink>
    </w:p>
    <w:p w14:paraId="75BAE75F" w14:textId="540AF039" w:rsidR="003C78FD" w:rsidRPr="003C78FD" w:rsidRDefault="003C78FD" w:rsidP="003C78FD">
      <w:pPr>
        <w:pStyle w:val="Paragraphedeliste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>
        <w:rPr>
          <w:rStyle w:val="Lienhypertexte"/>
          <w:rFonts w:ascii="Cambria" w:hAnsi="Cambria" w:cstheme="minorHAnsi"/>
          <w:color w:val="000000" w:themeColor="text1"/>
          <w:sz w:val="22"/>
          <w:szCs w:val="22"/>
          <w:u w:val="none"/>
        </w:rPr>
        <w:t>(voir intro jusqu’à 2 :15 puis 29 :00 à 48 :30)</w:t>
      </w:r>
    </w:p>
    <w:p w14:paraId="11E6A35B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5815A37D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512DCC8C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650D0467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 xml:space="preserve">Dans cette étude menée en France, les auteurs ont suivi 35 enfants âgés de 5 à 6 ans à l’école maternelle pendant cinq ans. Ces enfants étaient issus des classes populaires, moyennes et supérieures. L’ouvrage collectif propose 18 portraits sociologiques d’enfants. </w:t>
      </w:r>
    </w:p>
    <w:p w14:paraId="3F6ED2B0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199579AA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 xml:space="preserve">Dans le chapitre « Apprendre l’argent », les auteurs examinent la socialisation économique des enfants dans les différentes classes sociales. </w:t>
      </w:r>
    </w:p>
    <w:p w14:paraId="16692C6D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5BDA17E1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Sont mis en évidence quatre types de pratiques parentales susceptibles d’engendrer chez les enfants quatre types de dispositions à l’égard de l’argent :</w:t>
      </w:r>
    </w:p>
    <w:p w14:paraId="58D2FB1D" w14:textId="77777777" w:rsidR="0030523A" w:rsidRPr="0030523A" w:rsidRDefault="0030523A" w:rsidP="0030523A">
      <w:pPr>
        <w:pStyle w:val="Paragraphedeliste"/>
        <w:numPr>
          <w:ilvl w:val="0"/>
          <w:numId w:val="5"/>
        </w:num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Des habitudes d’économie dans les foyers populaires modestes</w:t>
      </w:r>
    </w:p>
    <w:p w14:paraId="30F86259" w14:textId="77777777" w:rsidR="0030523A" w:rsidRPr="0030523A" w:rsidRDefault="0030523A" w:rsidP="0030523A">
      <w:pPr>
        <w:pStyle w:val="Paragraphedeliste"/>
        <w:numPr>
          <w:ilvl w:val="0"/>
          <w:numId w:val="5"/>
        </w:num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Un rapport réflexif et planificateur à l’argent dans les classes moyennes et supérieures du pôle culturel</w:t>
      </w:r>
    </w:p>
    <w:p w14:paraId="43E1CFDE" w14:textId="77777777" w:rsidR="0030523A" w:rsidRPr="0030523A" w:rsidRDefault="0030523A" w:rsidP="0030523A">
      <w:pPr>
        <w:pStyle w:val="Paragraphedeliste"/>
        <w:numPr>
          <w:ilvl w:val="0"/>
          <w:numId w:val="5"/>
        </w:num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Des dispositions à l’épargne dans les familles de classes moyennes du pôle économique</w:t>
      </w:r>
    </w:p>
    <w:p w14:paraId="48F041D4" w14:textId="77777777" w:rsidR="0030523A" w:rsidRPr="0030523A" w:rsidRDefault="0030523A" w:rsidP="0030523A">
      <w:pPr>
        <w:pStyle w:val="Paragraphedeliste"/>
        <w:numPr>
          <w:ilvl w:val="0"/>
          <w:numId w:val="5"/>
        </w:num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Une aspiration à la richesse dans les classes supérieures du pôle économique.</w:t>
      </w:r>
    </w:p>
    <w:p w14:paraId="441A351C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</w:p>
    <w:p w14:paraId="1A204CA2" w14:textId="182F8A6D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Les auteurs mettent en évidence une construction de manières différenciées d’utiliser l’argent et de le percevoir, d’un lieu à l’autre de l’espace social. Ces expériences « contribuent en outre à faire connaître aux enfants l’existence des inégalités économiques et à leur apprendre la position qu’ils occupent au sein de la hiérarchie sociale », p. 980.</w:t>
      </w:r>
    </w:p>
    <w:p w14:paraId="0380AD2D" w14:textId="77777777" w:rsidR="0030523A" w:rsidRPr="00C036F2" w:rsidRDefault="0030523A" w:rsidP="0030523A">
      <w:pPr>
        <w:jc w:val="both"/>
        <w:rPr>
          <w:rFonts w:ascii="Cambria" w:hAnsi="Cambria" w:cstheme="minorHAnsi"/>
          <w:sz w:val="22"/>
          <w:szCs w:val="22"/>
          <w:u w:val="single"/>
        </w:rPr>
      </w:pPr>
    </w:p>
    <w:p w14:paraId="7A8042BA" w14:textId="77777777" w:rsidR="0030523A" w:rsidRPr="00EC081D" w:rsidRDefault="0030523A" w:rsidP="0030523A">
      <w:pPr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EC081D">
        <w:rPr>
          <w:rFonts w:ascii="Cambria" w:hAnsi="Cambria" w:cstheme="minorHAnsi"/>
          <w:b/>
          <w:bCs/>
          <w:sz w:val="22"/>
          <w:szCs w:val="22"/>
          <w:u w:val="single"/>
        </w:rPr>
        <w:t>Pour guider la lecture :</w:t>
      </w:r>
    </w:p>
    <w:p w14:paraId="258CE04B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En quelques mots, comment expliquer la notion de socialisation économique ? De disposition économique ?</w:t>
      </w:r>
    </w:p>
    <w:p w14:paraId="2885675A" w14:textId="77777777" w:rsidR="0030523A" w:rsidRPr="0030523A" w:rsidRDefault="0030523A" w:rsidP="0030523A">
      <w:p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Comment comprendre le titre de cet ouvrage collectif (« Enfances de classe. De l’inégalité parmi les enfants »</w:t>
      </w:r>
      <w:proofErr w:type="gramStart"/>
      <w:r w:rsidRPr="0030523A">
        <w:rPr>
          <w:rFonts w:ascii="Cambria" w:hAnsi="Cambria" w:cstheme="minorHAnsi"/>
          <w:sz w:val="22"/>
          <w:szCs w:val="22"/>
        </w:rPr>
        <w:t>)?</w:t>
      </w:r>
      <w:proofErr w:type="gramEnd"/>
    </w:p>
    <w:p w14:paraId="4F9CA631" w14:textId="609B0D7A" w:rsidR="000E4A81" w:rsidRPr="0030523A" w:rsidRDefault="00215A78">
      <w:pPr>
        <w:jc w:val="both"/>
        <w:rPr>
          <w:rFonts w:ascii="Cambria" w:hAnsi="Cambria" w:cstheme="minorHAnsi"/>
          <w:sz w:val="22"/>
          <w:szCs w:val="22"/>
        </w:rPr>
      </w:pPr>
      <w:r w:rsidRPr="0030523A">
        <w:rPr>
          <w:rFonts w:ascii="Cambria" w:hAnsi="Cambria" w:cstheme="minorHAnsi"/>
          <w:sz w:val="22"/>
          <w:szCs w:val="22"/>
        </w:rPr>
        <w:t>Quels enseignements peut-on tirer de cette étude pour une future pratique professionnelle en travail social ?</w:t>
      </w:r>
    </w:p>
    <w:sectPr w:rsidR="000E4A81" w:rsidRPr="0030523A" w:rsidSect="000202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BEE5" w14:textId="77777777" w:rsidR="00D362D9" w:rsidRDefault="00D362D9" w:rsidP="00215A78">
      <w:r>
        <w:separator/>
      </w:r>
    </w:p>
  </w:endnote>
  <w:endnote w:type="continuationSeparator" w:id="0">
    <w:p w14:paraId="26D07FBC" w14:textId="77777777" w:rsidR="00D362D9" w:rsidRDefault="00D362D9" w:rsidP="0021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60529538"/>
      <w:docPartObj>
        <w:docPartGallery w:val="Page Numbers (Bottom of Page)"/>
        <w:docPartUnique/>
      </w:docPartObj>
    </w:sdtPr>
    <w:sdtContent>
      <w:p w14:paraId="50D709BC" w14:textId="024F8445" w:rsidR="000E4A81" w:rsidRDefault="000E4A81" w:rsidP="00975E7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100D32" w14:textId="77777777" w:rsidR="000E4A81" w:rsidRDefault="000E4A81" w:rsidP="000E4A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558785848"/>
      <w:docPartObj>
        <w:docPartGallery w:val="Page Numbers (Bottom of Page)"/>
        <w:docPartUnique/>
      </w:docPartObj>
    </w:sdtPr>
    <w:sdtContent>
      <w:p w14:paraId="444E4E88" w14:textId="472F4222" w:rsidR="000E4A81" w:rsidRDefault="000E4A81" w:rsidP="00975E7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C26B72F" w14:textId="77777777" w:rsidR="000E4A81" w:rsidRDefault="000E4A81" w:rsidP="000E4A8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7856" w14:textId="77777777" w:rsidR="00E35B70" w:rsidRDefault="00E35B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E34A" w14:textId="77777777" w:rsidR="00D362D9" w:rsidRDefault="00D362D9" w:rsidP="00215A78">
      <w:r>
        <w:separator/>
      </w:r>
    </w:p>
  </w:footnote>
  <w:footnote w:type="continuationSeparator" w:id="0">
    <w:p w14:paraId="276928B1" w14:textId="77777777" w:rsidR="00D362D9" w:rsidRDefault="00D362D9" w:rsidP="0021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20D9" w14:textId="77777777" w:rsidR="00E35B70" w:rsidRDefault="00E35B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414E" w14:textId="01868D27" w:rsidR="00E35B70" w:rsidRDefault="00E35B70" w:rsidP="00E35B70">
    <w:pPr>
      <w:pStyle w:val="En-tte"/>
      <w:jc w:val="right"/>
    </w:pPr>
    <w:r w:rsidRPr="00BD3587">
      <w:rPr>
        <w:noProof/>
      </w:rPr>
      <w:drawing>
        <wp:inline distT="0" distB="0" distL="0" distR="0" wp14:anchorId="1D8EC85B" wp14:editId="09A91684">
          <wp:extent cx="683227" cy="359833"/>
          <wp:effectExtent l="0" t="0" r="317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746" cy="369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07882C" w14:textId="77777777" w:rsidR="00E35B70" w:rsidRDefault="00E35B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D76E" w14:textId="77777777" w:rsidR="00E35B70" w:rsidRDefault="00E35B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4302"/>
    <w:multiLevelType w:val="hybridMultilevel"/>
    <w:tmpl w:val="6C7A2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A2401"/>
    <w:multiLevelType w:val="hybridMultilevel"/>
    <w:tmpl w:val="D6CA9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D4BF8"/>
    <w:multiLevelType w:val="hybridMultilevel"/>
    <w:tmpl w:val="705CDC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753D4"/>
    <w:multiLevelType w:val="hybridMultilevel"/>
    <w:tmpl w:val="C53E6F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112FE"/>
    <w:multiLevelType w:val="hybridMultilevel"/>
    <w:tmpl w:val="E0409A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23487">
    <w:abstractNumId w:val="0"/>
  </w:num>
  <w:num w:numId="2" w16cid:durableId="1192306745">
    <w:abstractNumId w:val="2"/>
  </w:num>
  <w:num w:numId="3" w16cid:durableId="758675493">
    <w:abstractNumId w:val="3"/>
  </w:num>
  <w:num w:numId="4" w16cid:durableId="1191643221">
    <w:abstractNumId w:val="1"/>
  </w:num>
  <w:num w:numId="5" w16cid:durableId="1019820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78"/>
    <w:rsid w:val="0002027F"/>
    <w:rsid w:val="000C2CE6"/>
    <w:rsid w:val="000E4A81"/>
    <w:rsid w:val="000E5E4E"/>
    <w:rsid w:val="001D262D"/>
    <w:rsid w:val="00215A78"/>
    <w:rsid w:val="00233146"/>
    <w:rsid w:val="0030523A"/>
    <w:rsid w:val="003A1CCF"/>
    <w:rsid w:val="003C78FD"/>
    <w:rsid w:val="004B27BF"/>
    <w:rsid w:val="009A3796"/>
    <w:rsid w:val="009E718C"/>
    <w:rsid w:val="00AE011C"/>
    <w:rsid w:val="00B00E88"/>
    <w:rsid w:val="00BC7F2F"/>
    <w:rsid w:val="00C036F2"/>
    <w:rsid w:val="00D362D9"/>
    <w:rsid w:val="00D8368C"/>
    <w:rsid w:val="00E10900"/>
    <w:rsid w:val="00E35B70"/>
    <w:rsid w:val="00E40C9F"/>
    <w:rsid w:val="00EB1024"/>
    <w:rsid w:val="00EC081D"/>
    <w:rsid w:val="00F16986"/>
    <w:rsid w:val="00F67EDC"/>
    <w:rsid w:val="00F8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46CDD"/>
  <w15:chartTrackingRefBased/>
  <w15:docId w15:val="{F0EBDB21-59BB-4244-8F6F-6A35735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15A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5A7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15A7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E4A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E4A81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E4A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A81"/>
  </w:style>
  <w:style w:type="character" w:styleId="Numrodepage">
    <w:name w:val="page number"/>
    <w:basedOn w:val="Policepardfaut"/>
    <w:uiPriority w:val="99"/>
    <w:semiHidden/>
    <w:unhideWhenUsed/>
    <w:rsid w:val="000E4A81"/>
  </w:style>
  <w:style w:type="paragraph" w:styleId="En-tte">
    <w:name w:val="header"/>
    <w:basedOn w:val="Normal"/>
    <w:link w:val="En-tteCar"/>
    <w:uiPriority w:val="99"/>
    <w:unhideWhenUsed/>
    <w:rsid w:val="00E35B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culture.fr/emissions/la-suite-dans-les-idees/lenfance-des-inegalit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adiofrance.fr/franceculture/podcasts/etre-et-savoir/enfances-de-classe-146955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ranceculture.fr/emissions/la-grande-table-idees/la-lutte-des-classes-commence-t-elle-sur-les-bancs-de-lecol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427</Words>
  <Characters>2219</Characters>
  <Application>Microsoft Office Word</Application>
  <DocSecurity>0</DocSecurity>
  <Lines>39</Lines>
  <Paragraphs>11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Sophie Perrinjaquet</cp:lastModifiedBy>
  <cp:revision>12</cp:revision>
  <dcterms:created xsi:type="dcterms:W3CDTF">2022-10-21T11:58:00Z</dcterms:created>
  <dcterms:modified xsi:type="dcterms:W3CDTF">2025-11-13T14:49:00Z</dcterms:modified>
</cp:coreProperties>
</file>